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textAlignment w:val="top"/>
        <w:rPr>
          <w:rFonts w:hint="eastAsia" w:ascii="黑体" w:hAnsi="黑体" w:eastAsia="黑体" w:cs="黑体"/>
          <w:sz w:val="32"/>
          <w:szCs w:val="32"/>
        </w:rPr>
      </w:pPr>
      <w:r>
        <w:rPr>
          <w:rFonts w:hint="eastAsia" w:ascii="黑体" w:hAnsi="黑体" w:eastAsia="黑体" w:cs="黑体"/>
          <w:sz w:val="32"/>
          <w:szCs w:val="32"/>
        </w:rPr>
        <w:t>附件1</w:t>
      </w:r>
    </w:p>
    <w:p>
      <w:pPr>
        <w:spacing w:line="400" w:lineRule="exact"/>
        <w:textAlignment w:val="top"/>
        <w:rPr>
          <w:rFonts w:hint="eastAsia" w:ascii="黑体" w:hAnsi="黑体" w:eastAsia="黑体" w:cs="黑体"/>
          <w:sz w:val="28"/>
          <w:szCs w:val="28"/>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泉州市工程建设项目免于开立农民工</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工资专用账户承诺书</w:t>
      </w:r>
    </w:p>
    <w:p>
      <w:pPr>
        <w:spacing w:line="400" w:lineRule="exact"/>
        <w:jc w:val="center"/>
        <w:rPr>
          <w:rFonts w:hint="eastAsia" w:ascii="仿宋_GB2312" w:hAnsi="仿宋_GB2312" w:cs="仿宋_GB2312"/>
          <w:sz w:val="30"/>
          <w:szCs w:val="30"/>
        </w:rPr>
      </w:pPr>
      <w:r>
        <w:rPr>
          <w:rFonts w:hint="eastAsia" w:ascii="仿宋_GB2312" w:hAnsi="仿宋_GB2312" w:cs="仿宋_GB2312"/>
          <w:sz w:val="30"/>
          <w:szCs w:val="30"/>
        </w:rPr>
        <w:t>（参考文本）</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8"/>
        <w:gridCol w:w="1742"/>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2518" w:type="dxa"/>
            <w:noWrap w:val="0"/>
            <w:vAlign w:val="top"/>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004" w:type="dxa"/>
            <w:gridSpan w:val="3"/>
            <w:noWrap w:val="0"/>
            <w:vAlign w:val="top"/>
          </w:tcPr>
          <w:p>
            <w:pPr>
              <w:spacing w:line="40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18" w:type="dxa"/>
            <w:noWrap w:val="0"/>
            <w:vAlign w:val="top"/>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项目地址</w:t>
            </w:r>
          </w:p>
        </w:tc>
        <w:tc>
          <w:tcPr>
            <w:tcW w:w="6004" w:type="dxa"/>
            <w:gridSpan w:val="3"/>
            <w:noWrap w:val="0"/>
            <w:vAlign w:val="top"/>
          </w:tcPr>
          <w:p>
            <w:pPr>
              <w:spacing w:line="40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noWrap w:val="0"/>
            <w:vAlign w:val="top"/>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w:t>
            </w:r>
          </w:p>
        </w:tc>
        <w:tc>
          <w:tcPr>
            <w:tcW w:w="6004" w:type="dxa"/>
            <w:gridSpan w:val="3"/>
            <w:noWrap w:val="0"/>
            <w:vAlign w:val="top"/>
          </w:tcPr>
          <w:p>
            <w:pPr>
              <w:spacing w:line="40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noWrap w:val="0"/>
            <w:vAlign w:val="top"/>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施工总承包单位</w:t>
            </w:r>
          </w:p>
        </w:tc>
        <w:tc>
          <w:tcPr>
            <w:tcW w:w="6004" w:type="dxa"/>
            <w:gridSpan w:val="3"/>
            <w:noWrap w:val="0"/>
            <w:vAlign w:val="top"/>
          </w:tcPr>
          <w:p>
            <w:pPr>
              <w:spacing w:line="40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开工时间</w:t>
            </w:r>
          </w:p>
        </w:tc>
        <w:tc>
          <w:tcPr>
            <w:tcW w:w="1742" w:type="dxa"/>
            <w:noWrap w:val="0"/>
            <w:vAlign w:val="center"/>
          </w:tcPr>
          <w:p>
            <w:pPr>
              <w:spacing w:line="400" w:lineRule="exact"/>
              <w:jc w:val="center"/>
              <w:rPr>
                <w:rFonts w:hint="eastAsia" w:ascii="仿宋_GB2312" w:hAnsi="仿宋_GB2312" w:eastAsia="仿宋_GB2312" w:cs="仿宋_GB2312"/>
                <w:sz w:val="32"/>
                <w:szCs w:val="32"/>
              </w:rPr>
            </w:pPr>
          </w:p>
        </w:tc>
        <w:tc>
          <w:tcPr>
            <w:tcW w:w="2131"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计划完工时间</w:t>
            </w:r>
          </w:p>
        </w:tc>
        <w:tc>
          <w:tcPr>
            <w:tcW w:w="2131" w:type="dxa"/>
            <w:noWrap w:val="0"/>
            <w:vAlign w:val="center"/>
          </w:tcPr>
          <w:p>
            <w:pPr>
              <w:spacing w:line="400" w:lineRule="exact"/>
              <w:jc w:val="center"/>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项目劳资专管员</w:t>
            </w:r>
          </w:p>
        </w:tc>
        <w:tc>
          <w:tcPr>
            <w:tcW w:w="1742" w:type="dxa"/>
            <w:noWrap w:val="0"/>
            <w:vAlign w:val="center"/>
          </w:tcPr>
          <w:p>
            <w:pPr>
              <w:spacing w:line="400" w:lineRule="exact"/>
              <w:jc w:val="center"/>
              <w:rPr>
                <w:rFonts w:hint="eastAsia" w:ascii="仿宋_GB2312" w:hAnsi="仿宋_GB2312" w:eastAsia="仿宋_GB2312" w:cs="仿宋_GB2312"/>
                <w:sz w:val="32"/>
                <w:szCs w:val="32"/>
              </w:rPr>
            </w:pPr>
          </w:p>
        </w:tc>
        <w:tc>
          <w:tcPr>
            <w:tcW w:w="2131"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131" w:type="dxa"/>
            <w:noWrap w:val="0"/>
            <w:vAlign w:val="center"/>
          </w:tcPr>
          <w:p>
            <w:pPr>
              <w:spacing w:line="400" w:lineRule="exact"/>
              <w:jc w:val="center"/>
              <w:rPr>
                <w:rFonts w:hint="eastAsia" w:ascii="仿宋_GB2312" w:hAnsi="仿宋_GB2312" w:eastAsia="仿宋_GB2312" w:cs="仿宋_GB2312"/>
                <w:sz w:val="32"/>
                <w:szCs w:val="32"/>
              </w:rPr>
            </w:pPr>
          </w:p>
        </w:tc>
      </w:tr>
    </w:tbl>
    <w:p>
      <w:pPr>
        <w:spacing w:line="400" w:lineRule="exact"/>
        <w:jc w:val="center"/>
        <w:rPr>
          <w:rFonts w:hint="eastAsia" w:ascii="仿宋_GB2312" w:hAnsi="仿宋_GB2312" w:eastAsia="仿宋_GB2312" w:cs="仿宋_GB2312"/>
          <w:sz w:val="32"/>
          <w:szCs w:val="32"/>
        </w:rPr>
      </w:pPr>
    </w:p>
    <w:p>
      <w:pPr>
        <w:spacing w:line="3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XX市（县/区）人力资源和社会保障局、XX市（县/区）行业主管局：</w:t>
      </w:r>
    </w:p>
    <w:p>
      <w:pPr>
        <w:spacing w:line="3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根据《保障农民工工资支付条例》和《泉州市工程建设领域农民工工资专用账户管理实施意见》等有关法规政策要求，我公司郑重承诺如下：</w:t>
      </w:r>
    </w:p>
    <w:p>
      <w:pPr>
        <w:numPr>
          <w:ilvl w:val="0"/>
          <w:numId w:val="1"/>
        </w:numPr>
        <w:spacing w:line="38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cs="仿宋_GB2312"/>
          <w:sz w:val="32"/>
          <w:szCs w:val="32"/>
        </w:rPr>
        <w:t>我</w:t>
      </w:r>
      <w:r>
        <w:rPr>
          <w:rFonts w:hint="eastAsia" w:ascii="仿宋_GB2312" w:hAnsi="仿宋_GB2312" w:eastAsia="仿宋_GB2312" w:cs="仿宋_GB2312"/>
          <w:sz w:val="32"/>
          <w:szCs w:val="32"/>
        </w:rPr>
        <w:t>公司承建的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项目，适用《泉州市工程建设领域农民工工资专用账户管理实施意见》第（五）条第一款第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，属免于开立农民工工资专用账户情形。项目涉及的农民工工资，我公司将依法按月足额从本公司的银行基本户直接支付到农民工本人的银行账户中。</w:t>
      </w:r>
    </w:p>
    <w:p>
      <w:pPr>
        <w:numPr>
          <w:ilvl w:val="0"/>
          <w:numId w:val="1"/>
        </w:numPr>
        <w:spacing w:line="3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我公司将于项目开工建设后15日内，将项目基本情况上传至泉州市工资支付监控预警平台，按月上传农民工实名制管理与工资支付情况。</w:t>
      </w:r>
    </w:p>
    <w:p>
      <w:pPr>
        <w:numPr>
          <w:ilvl w:val="0"/>
          <w:numId w:val="1"/>
        </w:numPr>
        <w:spacing w:line="38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cs="仿宋_GB2312"/>
          <w:sz w:val="32"/>
          <w:szCs w:val="32"/>
        </w:rPr>
        <w:t>若经查实我公司在承建该工程时存在拖欠工资等违法行为，我公司将依法承担法律责任，</w:t>
      </w:r>
      <w:r>
        <w:rPr>
          <w:rFonts w:hint="eastAsia" w:ascii="仿宋_GB2312" w:hAnsi="仿宋_GB2312" w:eastAsia="仿宋_GB2312" w:cs="仿宋_GB2312"/>
          <w:sz w:val="32"/>
          <w:szCs w:val="32"/>
        </w:rPr>
        <w:t>积极配合行业主管部门与人力资源社会保障行政部门的调查和处置，接受相关部门对工资支付违法行为的查处。</w:t>
      </w:r>
    </w:p>
    <w:p>
      <w:pPr>
        <w:spacing w:line="380" w:lineRule="exact"/>
        <w:jc w:val="right"/>
        <w:rPr>
          <w:rFonts w:hint="eastAsia" w:ascii="仿宋_GB2312" w:hAnsi="仿宋_GB2312" w:eastAsia="仿宋_GB2312" w:cs="仿宋_GB2312"/>
          <w:sz w:val="32"/>
          <w:szCs w:val="32"/>
        </w:rPr>
      </w:pPr>
    </w:p>
    <w:p>
      <w:pPr>
        <w:spacing w:line="380" w:lineRule="exact"/>
        <w:ind w:right="616"/>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施工总承包单位（盖章） </w:t>
      </w:r>
    </w:p>
    <w:p>
      <w:pPr>
        <w:spacing w:line="380" w:lineRule="exact"/>
        <w:ind w:right="616"/>
        <w:jc w:val="right"/>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年   月   日 </w:t>
      </w:r>
      <w:r>
        <w:rPr>
          <w:rFonts w:hint="eastAsia" w:ascii="仿宋_GB2312" w:hAnsi="仿宋_GB2312" w:eastAsia="仿宋_GB2312" w:cs="仿宋_GB2312"/>
          <w:spacing w:val="-6"/>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8260D"/>
    <w:multiLevelType w:val="singleLevel"/>
    <w:tmpl w:val="8D8826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zczMDFiODhlZDBhZDY1ZjA1YmYxNGJhNGRiNmUifQ=="/>
  </w:docVars>
  <w:rsids>
    <w:rsidRoot w:val="00000000"/>
    <w:rsid w:val="1C264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 Char Char Char Char Char Char"/>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2023-08-18T09:06:10Z</dcterms:created>
  <dc:creator>Administrator</dc:creator>
  <cp:lastModifiedBy>梦</cp:lastModifiedBy>
  <dcterms:modified xsi:type="dcterms:W3CDTF">2023-08-18T09:06:24Z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1F4047062C0C4BDFA51ADCD03B522AA8_12</vt:lpwstr>
  </property>
</Properties>
</file>