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jc w:val="center"/>
        <w:rPr>
          <w:rFonts w:hint="eastAsia" w:ascii="方正小标宋简体" w:hAnsi="方正小标宋简体" w:eastAsia="方正小标宋简体" w:cs="Times New Roman"/>
          <w:color w:val="000000"/>
          <w:sz w:val="44"/>
        </w:rPr>
      </w:pPr>
      <w:r>
        <w:rPr>
          <w:rFonts w:hint="eastAsia" w:ascii="方正小标宋简体" w:hAnsi="方正小标宋简体" w:eastAsia="方正小标宋简体" w:cs="Times New Roman"/>
          <w:color w:val="000000"/>
          <w:sz w:val="44"/>
        </w:rPr>
        <w:t>泉州市人社系统随机抽查事项清单</w:t>
      </w:r>
    </w:p>
    <w:p>
      <w:pPr>
        <w:pStyle w:val="2"/>
        <w:spacing w:line="280" w:lineRule="atLeast"/>
        <w:ind w:firstLine="0"/>
        <w:rPr>
          <w:rFonts w:hint="eastAsia" w:ascii="黑体" w:hAnsi="黑体" w:eastAsia="黑体" w:cs="Times New Roman"/>
          <w:color w:val="000000"/>
        </w:rPr>
      </w:pPr>
      <w:r>
        <w:rPr>
          <w:rFonts w:hint="eastAsia" w:ascii="黑体" w:hAnsi="黑体" w:eastAsia="黑体" w:cs="Times New Roman"/>
          <w:color w:val="000000"/>
        </w:rPr>
        <w:t>一、市场监管执法事项</w:t>
      </w:r>
    </w:p>
    <w:p>
      <w:pPr>
        <w:pStyle w:val="2"/>
        <w:spacing w:line="280" w:lineRule="atLeast"/>
        <w:ind w:firstLine="0"/>
        <w:rPr>
          <w:rFonts w:hint="eastAsia" w:ascii="楷体" w:hAnsi="楷体" w:eastAsia="楷体" w:cs="Times New Roman"/>
          <w:color w:val="000000"/>
        </w:rPr>
      </w:pPr>
      <w:r>
        <w:rPr>
          <w:rFonts w:hint="eastAsia" w:ascii="楷体" w:hAnsi="楷体" w:eastAsia="楷体" w:cs="Times New Roman"/>
          <w:color w:val="000000"/>
        </w:rPr>
        <w:t>（一）对行政许可批设市场主体的监督检查（共5项）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575"/>
        <w:gridCol w:w="2629"/>
        <w:gridCol w:w="1843"/>
        <w:gridCol w:w="1276"/>
        <w:gridCol w:w="1559"/>
        <w:gridCol w:w="1134"/>
        <w:gridCol w:w="1009"/>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Align w:val="center"/>
          </w:tcPr>
          <w:p>
            <w:pPr>
              <w:jc w:val="center"/>
              <w:rPr>
                <w:rFonts w:ascii="宋体" w:hAnsi="宋体"/>
                <w:b/>
                <w:color w:val="000000"/>
                <w:sz w:val="22"/>
              </w:rPr>
            </w:pPr>
            <w:r>
              <w:rPr>
                <w:rFonts w:hint="eastAsia" w:ascii="宋体" w:hAnsi="宋体"/>
                <w:b/>
                <w:color w:val="000000"/>
                <w:sz w:val="22"/>
              </w:rPr>
              <w:t>序号</w:t>
            </w:r>
          </w:p>
        </w:tc>
        <w:tc>
          <w:tcPr>
            <w:tcW w:w="1575" w:type="dxa"/>
            <w:vAlign w:val="center"/>
          </w:tcPr>
          <w:p>
            <w:pPr>
              <w:jc w:val="center"/>
              <w:rPr>
                <w:rFonts w:ascii="宋体" w:hAnsi="宋体"/>
                <w:b/>
                <w:color w:val="000000"/>
                <w:sz w:val="22"/>
              </w:rPr>
            </w:pPr>
            <w:r>
              <w:rPr>
                <w:rFonts w:hint="eastAsia" w:ascii="宋体" w:hAnsi="宋体"/>
                <w:b/>
                <w:color w:val="000000"/>
                <w:sz w:val="22"/>
              </w:rPr>
              <w:t>项目名称</w:t>
            </w:r>
          </w:p>
        </w:tc>
        <w:tc>
          <w:tcPr>
            <w:tcW w:w="2629" w:type="dxa"/>
            <w:vAlign w:val="center"/>
          </w:tcPr>
          <w:p>
            <w:pPr>
              <w:jc w:val="center"/>
              <w:rPr>
                <w:rFonts w:ascii="宋体" w:hAnsi="宋体"/>
                <w:b/>
                <w:color w:val="000000"/>
                <w:sz w:val="22"/>
              </w:rPr>
            </w:pPr>
            <w:r>
              <w:rPr>
                <w:rFonts w:hint="eastAsia" w:ascii="宋体" w:hAnsi="宋体"/>
                <w:b/>
                <w:color w:val="000000"/>
                <w:sz w:val="22"/>
              </w:rPr>
              <w:t>抽查依据</w:t>
            </w:r>
          </w:p>
        </w:tc>
        <w:tc>
          <w:tcPr>
            <w:tcW w:w="1843" w:type="dxa"/>
            <w:vAlign w:val="center"/>
          </w:tcPr>
          <w:p>
            <w:pPr>
              <w:jc w:val="center"/>
              <w:rPr>
                <w:rFonts w:ascii="宋体" w:hAnsi="宋体"/>
                <w:b/>
                <w:color w:val="000000"/>
                <w:sz w:val="22"/>
              </w:rPr>
            </w:pPr>
            <w:r>
              <w:rPr>
                <w:rFonts w:hint="eastAsia" w:ascii="宋体" w:hAnsi="宋体"/>
                <w:b/>
                <w:color w:val="000000"/>
                <w:sz w:val="22"/>
              </w:rPr>
              <w:t>抽查内容</w:t>
            </w:r>
          </w:p>
        </w:tc>
        <w:tc>
          <w:tcPr>
            <w:tcW w:w="1276" w:type="dxa"/>
            <w:vAlign w:val="center"/>
          </w:tcPr>
          <w:p>
            <w:pPr>
              <w:jc w:val="center"/>
              <w:rPr>
                <w:rFonts w:ascii="宋体" w:hAnsi="宋体"/>
                <w:b/>
                <w:color w:val="000000"/>
                <w:sz w:val="22"/>
              </w:rPr>
            </w:pPr>
            <w:r>
              <w:rPr>
                <w:rFonts w:hint="eastAsia" w:ascii="宋体" w:hAnsi="宋体"/>
                <w:b/>
                <w:color w:val="000000"/>
                <w:sz w:val="22"/>
              </w:rPr>
              <w:t>实施主体</w:t>
            </w:r>
          </w:p>
        </w:tc>
        <w:tc>
          <w:tcPr>
            <w:tcW w:w="1559" w:type="dxa"/>
            <w:vAlign w:val="center"/>
          </w:tcPr>
          <w:p>
            <w:pPr>
              <w:jc w:val="center"/>
              <w:rPr>
                <w:rFonts w:ascii="宋体" w:hAnsi="宋体" w:eastAsia="仿宋_GB2312"/>
                <w:b/>
                <w:color w:val="000000"/>
                <w:sz w:val="22"/>
              </w:rPr>
            </w:pPr>
            <w:r>
              <w:rPr>
                <w:rFonts w:hint="eastAsia" w:ascii="宋体" w:hAnsi="宋体" w:eastAsia="仿宋_GB2312"/>
                <w:b/>
                <w:color w:val="000000"/>
                <w:sz w:val="22"/>
              </w:rPr>
              <w:t>市局业务</w:t>
            </w:r>
          </w:p>
          <w:p>
            <w:pPr>
              <w:jc w:val="center"/>
              <w:rPr>
                <w:rFonts w:ascii="宋体" w:hAnsi="宋体" w:eastAsia="仿宋_GB2312"/>
                <w:b/>
                <w:color w:val="000000"/>
                <w:sz w:val="22"/>
              </w:rPr>
            </w:pPr>
            <w:r>
              <w:rPr>
                <w:rFonts w:hint="eastAsia" w:ascii="宋体" w:hAnsi="宋体" w:eastAsia="仿宋_GB2312"/>
                <w:b/>
                <w:color w:val="000000"/>
                <w:sz w:val="22"/>
              </w:rPr>
              <w:t>主管科室、单位</w:t>
            </w:r>
          </w:p>
        </w:tc>
        <w:tc>
          <w:tcPr>
            <w:tcW w:w="1134" w:type="dxa"/>
            <w:vAlign w:val="center"/>
          </w:tcPr>
          <w:p>
            <w:pPr>
              <w:jc w:val="center"/>
              <w:rPr>
                <w:rFonts w:ascii="宋体" w:hAnsi="宋体"/>
                <w:b/>
                <w:color w:val="000000"/>
                <w:sz w:val="22"/>
              </w:rPr>
            </w:pPr>
            <w:r>
              <w:rPr>
                <w:rFonts w:hint="eastAsia" w:ascii="宋体" w:hAnsi="宋体"/>
                <w:b/>
                <w:color w:val="000000"/>
                <w:sz w:val="22"/>
              </w:rPr>
              <w:t>时间安排</w:t>
            </w:r>
          </w:p>
        </w:tc>
        <w:tc>
          <w:tcPr>
            <w:tcW w:w="1009" w:type="dxa"/>
            <w:vAlign w:val="center"/>
          </w:tcPr>
          <w:p>
            <w:pPr>
              <w:jc w:val="center"/>
              <w:rPr>
                <w:rFonts w:ascii="宋体" w:hAnsi="宋体"/>
                <w:b/>
                <w:color w:val="000000"/>
                <w:sz w:val="22"/>
              </w:rPr>
            </w:pPr>
            <w:r>
              <w:rPr>
                <w:rFonts w:hint="eastAsia" w:ascii="宋体" w:hAnsi="宋体"/>
                <w:b/>
                <w:color w:val="000000"/>
                <w:sz w:val="22"/>
              </w:rPr>
              <w:t>抽查比例</w:t>
            </w:r>
          </w:p>
        </w:tc>
        <w:tc>
          <w:tcPr>
            <w:tcW w:w="1575" w:type="dxa"/>
            <w:vAlign w:val="center"/>
          </w:tcPr>
          <w:p>
            <w:pPr>
              <w:jc w:val="center"/>
              <w:rPr>
                <w:rFonts w:hint="eastAsia" w:ascii="方正小标宋简体" w:hAnsi="方正小标宋简体" w:eastAsia="方正小标宋简体"/>
                <w:color w:val="000000"/>
                <w:sz w:val="24"/>
              </w:rPr>
            </w:pPr>
            <w:r>
              <w:rPr>
                <w:rFonts w:hint="eastAsia" w:ascii="宋体" w:hAnsi="宋体"/>
                <w:b/>
                <w:color w:val="000000"/>
                <w:sz w:val="22"/>
              </w:rPr>
              <w:t>抽查方式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1574" w:type="dxa"/>
            <w:vAlign w:val="center"/>
          </w:tcPr>
          <w:p>
            <w:pPr>
              <w:jc w:val="center"/>
              <w:rPr>
                <w:rFonts w:ascii="仿宋_GB2312" w:hAnsi="仿宋_GB2312" w:eastAsia="仿宋_GB2312" w:cs="仿宋_GB2312"/>
                <w:color w:val="000000"/>
                <w:sz w:val="20"/>
              </w:rPr>
            </w:pPr>
            <w:r>
              <w:rPr>
                <w:rFonts w:hint="eastAsia" w:ascii="仿宋_GB2312" w:hAnsi="仿宋_GB2312" w:eastAsia="仿宋_GB2312" w:cs="仿宋_GB2312"/>
                <w:color w:val="000000"/>
                <w:sz w:val="20"/>
              </w:rPr>
              <w:t>1</w:t>
            </w:r>
          </w:p>
        </w:tc>
        <w:tc>
          <w:tcPr>
            <w:tcW w:w="1575"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对经营性人力资源服务机构的监督检查</w:t>
            </w:r>
          </w:p>
        </w:tc>
        <w:tc>
          <w:tcPr>
            <w:tcW w:w="2629"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《人力资源市场暂行条例》（中华人民共和国国务院令第700号经2018年5月2日国务院第7次常务会议通过）</w:t>
            </w:r>
          </w:p>
        </w:tc>
        <w:tc>
          <w:tcPr>
            <w:tcW w:w="1843" w:type="dxa"/>
            <w:vMerge w:val="restart"/>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1.检查对象遵守有关法律法规情况；</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2.检查对象严格按照许可范围及有关规范开展业务情况；</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3.检查对象申请批设时提交材料的准确性和真实性；</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4.被投诉举报事项情况核查；</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5.其他根据法律法规规章规定可以检查的内容。</w:t>
            </w:r>
          </w:p>
        </w:tc>
        <w:tc>
          <w:tcPr>
            <w:tcW w:w="1276"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市、县级人社部门分级负责</w:t>
            </w:r>
          </w:p>
        </w:tc>
        <w:tc>
          <w:tcPr>
            <w:tcW w:w="1559"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人力资源开发科</w:t>
            </w:r>
          </w:p>
        </w:tc>
        <w:tc>
          <w:tcPr>
            <w:tcW w:w="1134"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2023年6月底前、10月底前各一次</w:t>
            </w:r>
          </w:p>
        </w:tc>
        <w:tc>
          <w:tcPr>
            <w:tcW w:w="1009" w:type="dxa"/>
            <w:vAlign w:val="center"/>
          </w:tcPr>
          <w:p>
            <w:pPr>
              <w:jc w:val="center"/>
              <w:rPr>
                <w:rFonts w:ascii="仿宋_GB2312" w:hAnsi="仿宋_GB2312" w:eastAsia="仿宋_GB2312" w:cs="仿宋_GB2312"/>
                <w:color w:val="000000"/>
                <w:sz w:val="24"/>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pStyle w:val="2"/>
              <w:ind w:firstLine="0"/>
              <w:jc w:val="center"/>
              <w:rPr>
                <w:rFonts w:hint="default" w:ascii="方正小标宋简体" w:hAnsi="方正小标宋简体" w:eastAsia="方正小标宋简体" w:cs="Times New Roman"/>
                <w:color w:val="000000"/>
                <w:sz w:val="24"/>
                <w:lang w:val="en-US" w:eastAsia="zh-CN"/>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74" w:type="dxa"/>
            <w:vAlign w:val="center"/>
          </w:tcPr>
          <w:p>
            <w:pPr>
              <w:jc w:val="center"/>
              <w:rPr>
                <w:rFonts w:ascii="仿宋_GB2312" w:hAnsi="仿宋_GB2312" w:eastAsia="仿宋_GB2312" w:cs="仿宋_GB2312"/>
                <w:color w:val="000000"/>
                <w:sz w:val="20"/>
              </w:rPr>
            </w:pPr>
            <w:r>
              <w:rPr>
                <w:rFonts w:hint="eastAsia" w:ascii="仿宋_GB2312" w:hAnsi="仿宋_GB2312" w:eastAsia="仿宋_GB2312" w:cs="仿宋_GB2312"/>
                <w:color w:val="000000"/>
                <w:sz w:val="20"/>
              </w:rPr>
              <w:t>2</w:t>
            </w:r>
          </w:p>
        </w:tc>
        <w:tc>
          <w:tcPr>
            <w:tcW w:w="1575"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对民办职业资格培训、职业技能培训学校的监督检查</w:t>
            </w:r>
          </w:p>
        </w:tc>
        <w:tc>
          <w:tcPr>
            <w:tcW w:w="2629"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《民办教育促进法》</w:t>
            </w:r>
          </w:p>
        </w:tc>
        <w:tc>
          <w:tcPr>
            <w:tcW w:w="1843" w:type="dxa"/>
            <w:vMerge w:val="continue"/>
            <w:vAlign w:val="center"/>
          </w:tcPr>
          <w:p>
            <w:pPr>
              <w:rPr>
                <w:rFonts w:ascii="仿宋_GB2312" w:hAnsi="仿宋_GB2312" w:eastAsia="仿宋_GB2312" w:cs="仿宋_GB2312"/>
                <w:color w:val="000000"/>
                <w:sz w:val="24"/>
              </w:rPr>
            </w:pPr>
          </w:p>
        </w:tc>
        <w:tc>
          <w:tcPr>
            <w:tcW w:w="1276"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市、县级人社部门分级负责</w:t>
            </w:r>
          </w:p>
        </w:tc>
        <w:tc>
          <w:tcPr>
            <w:tcW w:w="1559"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职业能力建设科</w:t>
            </w:r>
          </w:p>
        </w:tc>
        <w:tc>
          <w:tcPr>
            <w:tcW w:w="1134"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2023年10月底前</w:t>
            </w:r>
          </w:p>
        </w:tc>
        <w:tc>
          <w:tcPr>
            <w:tcW w:w="1009" w:type="dxa"/>
            <w:vAlign w:val="center"/>
          </w:tcPr>
          <w:p>
            <w:pPr>
              <w:jc w:val="center"/>
              <w:rPr>
                <w:rFonts w:ascii="仿宋_GB2312" w:hAnsi="仿宋_GB2312" w:eastAsia="仿宋_GB2312" w:cs="仿宋_GB2312"/>
                <w:color w:val="000000"/>
                <w:sz w:val="24"/>
                <w:szCs w:val="24"/>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pStyle w:val="2"/>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1574" w:type="dxa"/>
            <w:vAlign w:val="center"/>
          </w:tcPr>
          <w:p>
            <w:pPr>
              <w:jc w:val="center"/>
              <w:rPr>
                <w:rFonts w:ascii="仿宋_GB2312" w:hAnsi="仿宋_GB2312" w:eastAsia="仿宋_GB2312" w:cs="仿宋_GB2312"/>
                <w:color w:val="000000"/>
                <w:sz w:val="20"/>
              </w:rPr>
            </w:pPr>
            <w:r>
              <w:rPr>
                <w:rFonts w:hint="eastAsia" w:ascii="仿宋_GB2312" w:hAnsi="仿宋_GB2312" w:eastAsia="仿宋_GB2312" w:cs="仿宋_GB2312"/>
                <w:color w:val="000000"/>
                <w:sz w:val="20"/>
              </w:rPr>
              <w:t>3</w:t>
            </w:r>
          </w:p>
        </w:tc>
        <w:tc>
          <w:tcPr>
            <w:tcW w:w="1575"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对民办技工学校的监督检查</w:t>
            </w:r>
          </w:p>
        </w:tc>
        <w:tc>
          <w:tcPr>
            <w:tcW w:w="2629"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《民办教育促进法》</w:t>
            </w:r>
          </w:p>
          <w:p>
            <w:pPr>
              <w:rPr>
                <w:rFonts w:eastAsia="仿宋_GB2312"/>
              </w:rPr>
            </w:pPr>
            <w:r>
              <w:rPr>
                <w:rFonts w:hint="eastAsia" w:ascii="仿宋_GB2312" w:hAnsi="仿宋_GB2312" w:eastAsia="仿宋_GB2312" w:cs="仿宋_GB2312"/>
                <w:color w:val="000000"/>
                <w:sz w:val="24"/>
              </w:rPr>
              <w:t>《技工学校教育督导评估暂行规定》</w:t>
            </w:r>
          </w:p>
        </w:tc>
        <w:tc>
          <w:tcPr>
            <w:tcW w:w="1843" w:type="dxa"/>
            <w:vMerge w:val="continue"/>
            <w:vAlign w:val="center"/>
          </w:tcPr>
          <w:p>
            <w:pPr>
              <w:rPr>
                <w:rFonts w:ascii="仿宋_GB2312" w:hAnsi="仿宋_GB2312" w:eastAsia="仿宋_GB2312" w:cs="仿宋_GB2312"/>
                <w:color w:val="000000"/>
                <w:sz w:val="24"/>
              </w:rPr>
            </w:pPr>
          </w:p>
        </w:tc>
        <w:tc>
          <w:tcPr>
            <w:tcW w:w="1276"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省人社厅（委托办理）</w:t>
            </w:r>
          </w:p>
        </w:tc>
        <w:tc>
          <w:tcPr>
            <w:tcW w:w="1559"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职业能力建设科</w:t>
            </w:r>
          </w:p>
        </w:tc>
        <w:tc>
          <w:tcPr>
            <w:tcW w:w="1134"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2023年10月底前</w:t>
            </w:r>
          </w:p>
        </w:tc>
        <w:tc>
          <w:tcPr>
            <w:tcW w:w="1009" w:type="dxa"/>
            <w:vAlign w:val="center"/>
          </w:tcPr>
          <w:p>
            <w:pPr>
              <w:jc w:val="center"/>
              <w:rPr>
                <w:rFonts w:ascii="仿宋_GB2312" w:hAnsi="仿宋_GB2312" w:eastAsia="仿宋_GB2312" w:cs="仿宋_GB2312"/>
                <w:color w:val="000000"/>
                <w:sz w:val="24"/>
                <w:szCs w:val="24"/>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pStyle w:val="2"/>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Align w:val="center"/>
          </w:tcPr>
          <w:p>
            <w:pPr>
              <w:jc w:val="center"/>
              <w:rPr>
                <w:rFonts w:ascii="仿宋_GB2312" w:hAnsi="仿宋_GB2312" w:eastAsia="仿宋_GB2312" w:cs="仿宋_GB2312"/>
                <w:color w:val="000000"/>
                <w:sz w:val="20"/>
              </w:rPr>
            </w:pPr>
            <w:r>
              <w:rPr>
                <w:rFonts w:hint="eastAsia" w:ascii="仿宋_GB2312" w:hAnsi="仿宋_GB2312" w:eastAsia="仿宋_GB2312" w:cs="仿宋_GB2312"/>
                <w:color w:val="000000"/>
                <w:sz w:val="20"/>
              </w:rPr>
              <w:t>4</w:t>
            </w:r>
          </w:p>
        </w:tc>
        <w:tc>
          <w:tcPr>
            <w:tcW w:w="1575"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szCs w:val="24"/>
              </w:rPr>
              <w:t>对劳务派遣单位和用工单位的监督检查</w:t>
            </w:r>
          </w:p>
        </w:tc>
        <w:tc>
          <w:tcPr>
            <w:tcW w:w="2629"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《劳动合同法》</w:t>
            </w:r>
            <w:r>
              <w:rPr>
                <w:rFonts w:hint="eastAsia" w:ascii="仿宋_GB2312" w:hAnsi="仿宋_GB2312" w:eastAsia="仿宋_GB2312" w:cs="仿宋_GB2312"/>
                <w:color w:val="000000"/>
                <w:sz w:val="24"/>
                <w:szCs w:val="24"/>
              </w:rPr>
              <w:t>、《劳动合同法实施条例》、《劳务派遣暂行规定》、《劳务派遣行政许可实施办法》</w:t>
            </w:r>
          </w:p>
        </w:tc>
        <w:tc>
          <w:tcPr>
            <w:tcW w:w="1843" w:type="dxa"/>
            <w:vMerge w:val="restart"/>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1.检查对象遵守有关法律法规情况；</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2.检查对象严格按照许可范围及有关规范开展业务情况；</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3.检查对象申请批设时提交材料的准确性和真实性；</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4.被投诉举报事项情况核查；</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5.其他根据法律法规规章规定可以检查的内容。</w:t>
            </w:r>
          </w:p>
        </w:tc>
        <w:tc>
          <w:tcPr>
            <w:tcW w:w="1276"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市、县级人社部门分级负责</w:t>
            </w:r>
          </w:p>
        </w:tc>
        <w:tc>
          <w:tcPr>
            <w:tcW w:w="1559"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劳动关系和劳动监察科</w:t>
            </w:r>
          </w:p>
        </w:tc>
        <w:tc>
          <w:tcPr>
            <w:tcW w:w="1134"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2023年6月底前、10月底前各一次</w:t>
            </w:r>
          </w:p>
        </w:tc>
        <w:tc>
          <w:tcPr>
            <w:tcW w:w="1009" w:type="dxa"/>
            <w:vAlign w:val="center"/>
          </w:tcPr>
          <w:p>
            <w:pPr>
              <w:jc w:val="center"/>
              <w:rPr>
                <w:rFonts w:ascii="仿宋_GB2312" w:hAnsi="仿宋_GB2312" w:eastAsia="仿宋_GB2312" w:cs="仿宋_GB2312"/>
                <w:color w:val="000000"/>
                <w:sz w:val="24"/>
                <w:szCs w:val="24"/>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pStyle w:val="2"/>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Align w:val="center"/>
          </w:tcPr>
          <w:p>
            <w:pPr>
              <w:jc w:val="center"/>
              <w:rPr>
                <w:rFonts w:ascii="仿宋_GB2312" w:hAnsi="仿宋_GB2312" w:eastAsia="仿宋_GB2312" w:cs="仿宋_GB2312"/>
                <w:color w:val="000000"/>
                <w:sz w:val="20"/>
              </w:rPr>
            </w:pPr>
            <w:r>
              <w:rPr>
                <w:rFonts w:hint="eastAsia" w:ascii="仿宋_GB2312" w:hAnsi="仿宋_GB2312" w:eastAsia="仿宋_GB2312" w:cs="仿宋_GB2312"/>
                <w:color w:val="000000"/>
                <w:sz w:val="20"/>
              </w:rPr>
              <w:t>5</w:t>
            </w:r>
          </w:p>
        </w:tc>
        <w:tc>
          <w:tcPr>
            <w:tcW w:w="1575" w:type="dxa"/>
            <w:vAlign w:val="center"/>
          </w:tcPr>
          <w:p>
            <w:pPr>
              <w:rPr>
                <w:rFonts w:ascii="仿宋_GB2312" w:hAnsi="仿宋_GB2312" w:eastAsia="仿宋_GB2312" w:cs="仿宋_GB2312"/>
                <w:color w:val="000000"/>
                <w:sz w:val="24"/>
                <w:szCs w:val="24"/>
              </w:rPr>
            </w:pPr>
            <w:r>
              <w:rPr>
                <w:rFonts w:hint="eastAsia" w:ascii="仿宋_GB2312" w:hAnsi="Times New Roman" w:eastAsia="仿宋_GB2312" w:cs="仿宋_GB2312"/>
                <w:sz w:val="24"/>
                <w:szCs w:val="24"/>
              </w:rPr>
              <w:t>对企业实行不定时工作制和综合计算工作制情况的监管（互联网+监管事项）</w:t>
            </w:r>
          </w:p>
        </w:tc>
        <w:tc>
          <w:tcPr>
            <w:tcW w:w="2629"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《劳动合同法》</w:t>
            </w:r>
          </w:p>
        </w:tc>
        <w:tc>
          <w:tcPr>
            <w:tcW w:w="1843" w:type="dxa"/>
            <w:vMerge w:val="continue"/>
            <w:vAlign w:val="center"/>
          </w:tcPr>
          <w:p>
            <w:pPr>
              <w:rPr>
                <w:rFonts w:ascii="仿宋_GB2312" w:hAnsi="仿宋_GB2312" w:eastAsia="仿宋_GB2312" w:cs="仿宋_GB2312"/>
                <w:color w:val="000000"/>
                <w:sz w:val="24"/>
              </w:rPr>
            </w:pPr>
          </w:p>
        </w:tc>
        <w:tc>
          <w:tcPr>
            <w:tcW w:w="1276"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市、县级人社部门分级负责</w:t>
            </w:r>
          </w:p>
        </w:tc>
        <w:tc>
          <w:tcPr>
            <w:tcW w:w="1559"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行政审核审批科、劳动关系和劳动监察科</w:t>
            </w:r>
          </w:p>
        </w:tc>
        <w:tc>
          <w:tcPr>
            <w:tcW w:w="1134"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2023年6月底前、10月底前各一次</w:t>
            </w:r>
          </w:p>
        </w:tc>
        <w:tc>
          <w:tcPr>
            <w:tcW w:w="1009" w:type="dxa"/>
            <w:vAlign w:val="center"/>
          </w:tcPr>
          <w:p>
            <w:pPr>
              <w:jc w:val="center"/>
              <w:rPr>
                <w:rFonts w:ascii="仿宋_GB2312" w:hAnsi="仿宋_GB2312" w:eastAsia="仿宋_GB2312" w:cs="仿宋_GB2312"/>
                <w:color w:val="000000"/>
                <w:sz w:val="24"/>
                <w:szCs w:val="24"/>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pStyle w:val="2"/>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bl>
    <w:p>
      <w:pPr>
        <w:pStyle w:val="2"/>
        <w:ind w:firstLine="0"/>
        <w:rPr>
          <w:rFonts w:hint="eastAsia" w:ascii="方正小标宋简体" w:hAnsi="方正小标宋简体" w:eastAsia="方正小标宋简体" w:cs="Times New Roman"/>
          <w:color w:val="000000"/>
          <w:sz w:val="24"/>
        </w:rPr>
      </w:pPr>
    </w:p>
    <w:p>
      <w:pPr>
        <w:pStyle w:val="2"/>
        <w:ind w:firstLine="0"/>
        <w:rPr>
          <w:rFonts w:hint="eastAsia" w:ascii="方正小标宋简体" w:hAnsi="方正小标宋简体" w:eastAsia="方正小标宋简体" w:cs="Times New Roman"/>
          <w:color w:val="000000"/>
          <w:sz w:val="24"/>
        </w:rPr>
      </w:pPr>
    </w:p>
    <w:p>
      <w:pPr>
        <w:pStyle w:val="2"/>
        <w:ind w:firstLine="0"/>
        <w:rPr>
          <w:rFonts w:hint="eastAsia" w:ascii="方正小标宋简体" w:hAnsi="方正小标宋简体" w:eastAsia="方正小标宋简体" w:cs="Times New Roman"/>
          <w:color w:val="000000"/>
          <w:sz w:val="24"/>
        </w:rPr>
      </w:pPr>
    </w:p>
    <w:p>
      <w:pPr>
        <w:pStyle w:val="2"/>
        <w:ind w:firstLine="0"/>
        <w:rPr>
          <w:rFonts w:hint="eastAsia" w:ascii="方正小标宋简体" w:hAnsi="方正小标宋简体" w:eastAsia="方正小标宋简体" w:cs="Times New Roman"/>
          <w:color w:val="000000"/>
          <w:sz w:val="24"/>
        </w:rPr>
      </w:pPr>
    </w:p>
    <w:p>
      <w:pPr>
        <w:pStyle w:val="2"/>
        <w:ind w:firstLine="0"/>
        <w:rPr>
          <w:rFonts w:hint="eastAsia" w:ascii="方正小标宋简体" w:hAnsi="方正小标宋简体" w:eastAsia="方正小标宋简体" w:cs="Times New Roman"/>
          <w:color w:val="000000"/>
          <w:sz w:val="24"/>
        </w:rPr>
      </w:pPr>
    </w:p>
    <w:p>
      <w:pPr>
        <w:pStyle w:val="2"/>
        <w:ind w:firstLine="0"/>
        <w:rPr>
          <w:rFonts w:hint="eastAsia" w:ascii="楷体" w:hAnsi="楷体" w:eastAsia="楷体" w:cs="Times New Roman"/>
          <w:color w:val="000000"/>
        </w:rPr>
      </w:pPr>
      <w:r>
        <w:rPr>
          <w:rFonts w:hint="eastAsia" w:ascii="楷体" w:hAnsi="楷体" w:eastAsia="楷体" w:cs="Times New Roman"/>
          <w:color w:val="000000"/>
        </w:rPr>
        <w:t>（二）对用人单位的劳动保障监察（共9项）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Align w:val="center"/>
          </w:tcPr>
          <w:p>
            <w:pPr>
              <w:jc w:val="center"/>
              <w:rPr>
                <w:rFonts w:ascii="宋体" w:hAnsi="宋体"/>
                <w:b/>
                <w:color w:val="000000"/>
                <w:sz w:val="22"/>
              </w:rPr>
            </w:pPr>
            <w:r>
              <w:rPr>
                <w:rFonts w:hint="eastAsia" w:ascii="宋体" w:hAnsi="宋体"/>
                <w:b/>
                <w:color w:val="000000"/>
                <w:sz w:val="22"/>
              </w:rPr>
              <w:t>序号</w:t>
            </w:r>
          </w:p>
        </w:tc>
        <w:tc>
          <w:tcPr>
            <w:tcW w:w="1575" w:type="dxa"/>
            <w:vAlign w:val="center"/>
          </w:tcPr>
          <w:p>
            <w:pPr>
              <w:jc w:val="center"/>
              <w:rPr>
                <w:rFonts w:ascii="宋体" w:hAnsi="宋体"/>
                <w:b/>
                <w:color w:val="000000"/>
                <w:sz w:val="22"/>
              </w:rPr>
            </w:pPr>
            <w:r>
              <w:rPr>
                <w:rFonts w:hint="eastAsia" w:ascii="宋体" w:hAnsi="宋体"/>
                <w:b/>
                <w:color w:val="000000"/>
                <w:sz w:val="22"/>
              </w:rPr>
              <w:t>项目名称</w:t>
            </w:r>
          </w:p>
        </w:tc>
        <w:tc>
          <w:tcPr>
            <w:tcW w:w="1575" w:type="dxa"/>
            <w:vAlign w:val="center"/>
          </w:tcPr>
          <w:p>
            <w:pPr>
              <w:jc w:val="center"/>
              <w:rPr>
                <w:rFonts w:ascii="宋体" w:hAnsi="宋体"/>
                <w:b/>
                <w:color w:val="000000"/>
                <w:sz w:val="22"/>
              </w:rPr>
            </w:pPr>
            <w:r>
              <w:rPr>
                <w:rFonts w:hint="eastAsia" w:ascii="宋体" w:hAnsi="宋体"/>
                <w:b/>
                <w:color w:val="000000"/>
                <w:sz w:val="22"/>
              </w:rPr>
              <w:t>抽查依据</w:t>
            </w:r>
          </w:p>
        </w:tc>
        <w:tc>
          <w:tcPr>
            <w:tcW w:w="1575" w:type="dxa"/>
            <w:vAlign w:val="center"/>
          </w:tcPr>
          <w:p>
            <w:pPr>
              <w:jc w:val="center"/>
              <w:rPr>
                <w:rFonts w:ascii="宋体" w:hAnsi="宋体"/>
                <w:b/>
                <w:color w:val="000000"/>
                <w:sz w:val="22"/>
              </w:rPr>
            </w:pPr>
            <w:r>
              <w:rPr>
                <w:rFonts w:hint="eastAsia" w:ascii="宋体" w:hAnsi="宋体"/>
                <w:b/>
                <w:color w:val="000000"/>
                <w:sz w:val="22"/>
              </w:rPr>
              <w:t>抽查内容</w:t>
            </w:r>
          </w:p>
        </w:tc>
        <w:tc>
          <w:tcPr>
            <w:tcW w:w="1575" w:type="dxa"/>
            <w:vAlign w:val="center"/>
          </w:tcPr>
          <w:p>
            <w:pPr>
              <w:jc w:val="center"/>
              <w:rPr>
                <w:rFonts w:ascii="宋体" w:hAnsi="宋体"/>
                <w:b/>
                <w:color w:val="000000"/>
                <w:sz w:val="22"/>
              </w:rPr>
            </w:pPr>
            <w:r>
              <w:rPr>
                <w:rFonts w:hint="eastAsia" w:ascii="宋体" w:hAnsi="宋体"/>
                <w:b/>
                <w:color w:val="000000"/>
                <w:sz w:val="22"/>
              </w:rPr>
              <w:t>实施主体</w:t>
            </w:r>
          </w:p>
        </w:tc>
        <w:tc>
          <w:tcPr>
            <w:tcW w:w="1575" w:type="dxa"/>
            <w:vAlign w:val="center"/>
          </w:tcPr>
          <w:p>
            <w:pPr>
              <w:jc w:val="center"/>
              <w:rPr>
                <w:rFonts w:ascii="宋体" w:hAnsi="宋体" w:eastAsia="仿宋_GB2312"/>
                <w:b/>
                <w:color w:val="000000"/>
                <w:sz w:val="22"/>
              </w:rPr>
            </w:pPr>
            <w:r>
              <w:rPr>
                <w:rFonts w:hint="eastAsia" w:ascii="宋体" w:hAnsi="宋体" w:eastAsia="仿宋_GB2312"/>
                <w:b/>
                <w:color w:val="000000"/>
                <w:sz w:val="22"/>
              </w:rPr>
              <w:t>市局业务</w:t>
            </w:r>
          </w:p>
          <w:p>
            <w:pPr>
              <w:jc w:val="center"/>
              <w:rPr>
                <w:rFonts w:ascii="宋体" w:hAnsi="宋体" w:eastAsia="仿宋_GB2312"/>
                <w:b/>
                <w:color w:val="000000"/>
                <w:sz w:val="22"/>
              </w:rPr>
            </w:pPr>
            <w:r>
              <w:rPr>
                <w:rFonts w:hint="eastAsia" w:ascii="宋体" w:hAnsi="宋体" w:eastAsia="仿宋_GB2312"/>
                <w:b/>
                <w:color w:val="000000"/>
                <w:sz w:val="22"/>
              </w:rPr>
              <w:t>主管科室、单位</w:t>
            </w:r>
          </w:p>
        </w:tc>
        <w:tc>
          <w:tcPr>
            <w:tcW w:w="1575" w:type="dxa"/>
            <w:vAlign w:val="center"/>
          </w:tcPr>
          <w:p>
            <w:pPr>
              <w:jc w:val="center"/>
              <w:rPr>
                <w:rFonts w:ascii="宋体" w:hAnsi="宋体"/>
                <w:b/>
                <w:color w:val="000000"/>
                <w:sz w:val="22"/>
              </w:rPr>
            </w:pPr>
            <w:r>
              <w:rPr>
                <w:rFonts w:hint="eastAsia" w:ascii="宋体" w:hAnsi="宋体"/>
                <w:b/>
                <w:color w:val="000000"/>
                <w:sz w:val="22"/>
              </w:rPr>
              <w:t>时间安排</w:t>
            </w:r>
          </w:p>
        </w:tc>
        <w:tc>
          <w:tcPr>
            <w:tcW w:w="1575" w:type="dxa"/>
            <w:vAlign w:val="center"/>
          </w:tcPr>
          <w:p>
            <w:pPr>
              <w:jc w:val="center"/>
              <w:rPr>
                <w:rFonts w:ascii="宋体" w:hAnsi="宋体"/>
                <w:b/>
                <w:color w:val="000000"/>
                <w:sz w:val="22"/>
              </w:rPr>
            </w:pPr>
            <w:r>
              <w:rPr>
                <w:rFonts w:hint="eastAsia" w:ascii="宋体" w:hAnsi="宋体"/>
                <w:b/>
                <w:color w:val="000000"/>
                <w:sz w:val="22"/>
              </w:rPr>
              <w:t>抽查比例</w:t>
            </w:r>
          </w:p>
        </w:tc>
        <w:tc>
          <w:tcPr>
            <w:tcW w:w="1575" w:type="dxa"/>
            <w:vAlign w:val="center"/>
          </w:tcPr>
          <w:p>
            <w:pPr>
              <w:pStyle w:val="2"/>
              <w:ind w:firstLine="0"/>
              <w:jc w:val="center"/>
              <w:rPr>
                <w:rFonts w:hint="eastAsia" w:ascii="方正小标宋简体" w:hAnsi="方正小标宋简体" w:eastAsia="方正小标宋简体" w:cs="Times New Roman"/>
                <w:color w:val="000000"/>
                <w:sz w:val="24"/>
              </w:rPr>
            </w:pPr>
            <w:r>
              <w:rPr>
                <w:rFonts w:hint="eastAsia" w:ascii="宋体" w:hAnsi="宋体"/>
                <w:b/>
                <w:color w:val="000000"/>
                <w:sz w:val="22"/>
              </w:rPr>
              <w:t>抽查方式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574" w:type="dxa"/>
            <w:vAlign w:val="center"/>
          </w:tcPr>
          <w:p>
            <w:pPr>
              <w:jc w:val="center"/>
              <w:rPr>
                <w:rFonts w:ascii="仿宋_GB2312" w:hAnsi="仿宋_GB2312" w:eastAsia="仿宋_GB2312" w:cs="仿宋_GB2312"/>
                <w:color w:val="000000"/>
                <w:sz w:val="20"/>
              </w:rPr>
            </w:pPr>
            <w:r>
              <w:rPr>
                <w:rFonts w:hint="eastAsia" w:ascii="仿宋_GB2312" w:hAnsi="仿宋_GB2312" w:eastAsia="仿宋_GB2312" w:cs="仿宋_GB2312"/>
                <w:color w:val="000000"/>
                <w:sz w:val="20"/>
              </w:rPr>
              <w:t>1</w:t>
            </w:r>
          </w:p>
        </w:tc>
        <w:tc>
          <w:tcPr>
            <w:tcW w:w="1575" w:type="dxa"/>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对用人单位制定内部劳动保障规章制度情况的监察</w:t>
            </w:r>
          </w:p>
        </w:tc>
        <w:tc>
          <w:tcPr>
            <w:tcW w:w="1575" w:type="dxa"/>
            <w:vMerge w:val="restart"/>
            <w:vAlign w:val="center"/>
          </w:tcPr>
          <w:p>
            <w:pPr>
              <w:ind w:firstLine="240" w:firstLineChars="1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《劳动保障监察条例》</w:t>
            </w:r>
          </w:p>
          <w:p>
            <w:pPr>
              <w:ind w:firstLine="240" w:firstLineChars="100"/>
              <w:rPr>
                <w:rFonts w:hint="eastAsia" w:ascii="方正小标宋简体" w:hAnsi="方正小标宋简体" w:eastAsia="方正小标宋简体"/>
                <w:color w:val="000000"/>
                <w:sz w:val="24"/>
              </w:rPr>
            </w:pPr>
            <w:r>
              <w:rPr>
                <w:rFonts w:hint="eastAsia" w:ascii="仿宋_GB2312" w:hAnsi="仿宋_GB2312" w:eastAsia="仿宋_GB2312" w:cs="仿宋_GB2312"/>
                <w:color w:val="000000"/>
                <w:sz w:val="24"/>
              </w:rPr>
              <w:t>《劳动保障监察条例》</w:t>
            </w:r>
          </w:p>
        </w:tc>
        <w:tc>
          <w:tcPr>
            <w:tcW w:w="1575" w:type="dxa"/>
            <w:vMerge w:val="restart"/>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用人单位遵守相关规章制度情况。</w:t>
            </w:r>
          </w:p>
          <w:p>
            <w:pPr>
              <w:pStyle w:val="2"/>
              <w:ind w:firstLine="0"/>
              <w:rPr>
                <w:rFonts w:hint="eastAsia" w:ascii="方正小标宋简体" w:hAnsi="方正小标宋简体" w:eastAsia="方正小标宋简体" w:cs="Times New Roman"/>
                <w:color w:val="000000"/>
                <w:sz w:val="24"/>
              </w:rPr>
            </w:pPr>
          </w:p>
        </w:tc>
        <w:tc>
          <w:tcPr>
            <w:tcW w:w="1575" w:type="dxa"/>
            <w:vMerge w:val="restart"/>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1.根据属地管理原则，由各级劳动保障监察机构负责；</w:t>
            </w:r>
          </w:p>
          <w:p>
            <w:pPr>
              <w:rPr>
                <w:rFonts w:hint="eastAsia" w:ascii="方正小标宋简体" w:hAnsi="方正小标宋简体" w:eastAsia="方正小标宋简体"/>
                <w:color w:val="000000"/>
                <w:sz w:val="24"/>
              </w:rPr>
            </w:pPr>
            <w:r>
              <w:rPr>
                <w:rFonts w:hint="eastAsia" w:ascii="仿宋_GB2312" w:hAnsi="仿宋_GB2312" w:eastAsia="仿宋_GB2312" w:cs="仿宋_GB2312"/>
                <w:color w:val="000000"/>
                <w:sz w:val="24"/>
              </w:rPr>
              <w:t>2.市级劳动保障监察机构会同有管辖权的劳动保障监察机构对重大或跨区域的市属以上企业开展双随机活动。</w:t>
            </w:r>
          </w:p>
        </w:tc>
        <w:tc>
          <w:tcPr>
            <w:tcW w:w="1575" w:type="dxa"/>
            <w:vMerge w:val="restart"/>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劳动关系和劳动监察科、市劳动保障监察支队</w:t>
            </w:r>
          </w:p>
          <w:p>
            <w:pPr>
              <w:pStyle w:val="2"/>
              <w:ind w:firstLine="0"/>
              <w:rPr>
                <w:rFonts w:hint="eastAsia" w:ascii="方正小标宋简体" w:hAnsi="方正小标宋简体" w:eastAsia="方正小标宋简体" w:cs="Times New Roman"/>
                <w:color w:val="000000"/>
                <w:sz w:val="24"/>
              </w:rPr>
            </w:pPr>
          </w:p>
        </w:tc>
        <w:tc>
          <w:tcPr>
            <w:tcW w:w="1575" w:type="dxa"/>
            <w:vMerge w:val="restart"/>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2023年6月</w:t>
            </w:r>
          </w:p>
          <w:p>
            <w:pPr>
              <w:pStyle w:val="2"/>
              <w:ind w:firstLine="0"/>
              <w:rPr>
                <w:rFonts w:hint="eastAsia" w:ascii="方正小标宋简体" w:hAnsi="方正小标宋简体" w:eastAsia="方正小标宋简体" w:cs="Times New Roman"/>
                <w:color w:val="000000"/>
                <w:sz w:val="24"/>
              </w:rPr>
            </w:pPr>
            <w:r>
              <w:rPr>
                <w:rFonts w:hint="eastAsia" w:ascii="仿宋_GB2312" w:hAnsi="仿宋_GB2312" w:cs="仿宋_GB2312"/>
                <w:color w:val="000000"/>
                <w:sz w:val="24"/>
              </w:rPr>
              <w:t>底前、10月底前各一次</w:t>
            </w:r>
          </w:p>
        </w:tc>
        <w:tc>
          <w:tcPr>
            <w:tcW w:w="1575" w:type="dxa"/>
            <w:vAlign w:val="center"/>
          </w:tcPr>
          <w:p>
            <w:pPr>
              <w:jc w:val="center"/>
              <w:rPr>
                <w:rFonts w:ascii="Arial" w:hAnsi="Arial" w:eastAsia="仿宋_GB2312" w:cs="Arial"/>
                <w:color w:val="000000"/>
                <w:sz w:val="24"/>
              </w:rPr>
            </w:pPr>
          </w:p>
          <w:p>
            <w:pPr>
              <w:jc w:val="center"/>
              <w:rPr>
                <w:rFonts w:ascii="仿宋_GB2312" w:hAnsi="仿宋_GB2312" w:eastAsia="仿宋_GB2312" w:cs="仿宋_GB2312"/>
                <w:color w:val="000000"/>
                <w:sz w:val="24"/>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pStyle w:val="2"/>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Align w:val="center"/>
          </w:tcPr>
          <w:p>
            <w:pPr>
              <w:jc w:val="center"/>
              <w:rPr>
                <w:rFonts w:ascii="仿宋_GB2312" w:hAnsi="仿宋_GB2312" w:eastAsia="仿宋_GB2312" w:cs="仿宋_GB2312"/>
                <w:color w:val="000000"/>
                <w:sz w:val="20"/>
              </w:rPr>
            </w:pPr>
            <w:r>
              <w:rPr>
                <w:rFonts w:hint="eastAsia" w:ascii="仿宋_GB2312" w:hAnsi="仿宋_GB2312" w:eastAsia="仿宋_GB2312" w:cs="仿宋_GB2312"/>
                <w:color w:val="000000"/>
                <w:sz w:val="20"/>
              </w:rPr>
              <w:t>2</w:t>
            </w:r>
          </w:p>
        </w:tc>
        <w:tc>
          <w:tcPr>
            <w:tcW w:w="1575" w:type="dxa"/>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对用人单位劳动合同及招用工的监察</w:t>
            </w: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Align w:val="center"/>
          </w:tcPr>
          <w:p>
            <w:pPr>
              <w:jc w:val="center"/>
              <w:rPr>
                <w:rFonts w:ascii="仿宋_GB2312" w:hAnsi="仿宋_GB2312" w:eastAsia="仿宋_GB2312" w:cs="仿宋_GB2312"/>
                <w:color w:val="000000"/>
                <w:sz w:val="24"/>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5" w:hRule="atLeast"/>
        </w:trPr>
        <w:tc>
          <w:tcPr>
            <w:tcW w:w="1574" w:type="dxa"/>
            <w:vAlign w:val="center"/>
          </w:tcPr>
          <w:p>
            <w:pPr>
              <w:jc w:val="center"/>
              <w:rPr>
                <w:rFonts w:ascii="仿宋_GB2312" w:hAnsi="仿宋_GB2312" w:eastAsia="仿宋_GB2312" w:cs="仿宋_GB2312"/>
                <w:color w:val="000000"/>
                <w:sz w:val="20"/>
              </w:rPr>
            </w:pPr>
            <w:r>
              <w:rPr>
                <w:rFonts w:hint="eastAsia" w:ascii="仿宋_GB2312" w:hAnsi="仿宋_GB2312" w:eastAsia="仿宋_GB2312" w:cs="仿宋_GB2312"/>
                <w:color w:val="000000"/>
                <w:sz w:val="20"/>
              </w:rPr>
              <w:t>3</w:t>
            </w:r>
          </w:p>
        </w:tc>
        <w:tc>
          <w:tcPr>
            <w:tcW w:w="1575" w:type="dxa"/>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对用人单位遵守禁止使用童工规定情况的监察</w:t>
            </w: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Align w:val="center"/>
          </w:tcPr>
          <w:p>
            <w:pPr>
              <w:jc w:val="center"/>
              <w:rPr>
                <w:rFonts w:ascii="仿宋_GB2312" w:hAnsi="仿宋_GB2312" w:eastAsia="仿宋_GB2312" w:cs="仿宋_GB2312"/>
                <w:color w:val="000000"/>
                <w:sz w:val="24"/>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trPr>
        <w:tc>
          <w:tcPr>
            <w:tcW w:w="1574" w:type="dxa"/>
            <w:vAlign w:val="center"/>
          </w:tcPr>
          <w:p>
            <w:pPr>
              <w:jc w:val="center"/>
              <w:rPr>
                <w:rFonts w:ascii="仿宋_GB2312" w:hAnsi="仿宋_GB2312" w:eastAsia="仿宋_GB2312" w:cs="仿宋_GB2312"/>
                <w:color w:val="000000"/>
                <w:sz w:val="20"/>
              </w:rPr>
            </w:pPr>
            <w:r>
              <w:rPr>
                <w:rFonts w:hint="eastAsia" w:ascii="仿宋_GB2312" w:hAnsi="仿宋_GB2312" w:eastAsia="仿宋_GB2312" w:cs="仿宋_GB2312"/>
                <w:color w:val="000000"/>
                <w:sz w:val="20"/>
              </w:rPr>
              <w:t>4</w:t>
            </w:r>
          </w:p>
        </w:tc>
        <w:tc>
          <w:tcPr>
            <w:tcW w:w="1575" w:type="dxa"/>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对用人单位遵守女职工和未成年工特殊劳动保护规定情况的监察</w:t>
            </w: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Merge w:val="continue"/>
            <w:vAlign w:val="center"/>
          </w:tcPr>
          <w:p>
            <w:pPr>
              <w:pStyle w:val="2"/>
              <w:ind w:firstLine="0"/>
              <w:rPr>
                <w:rFonts w:hint="eastAsia" w:ascii="方正小标宋简体" w:hAnsi="方正小标宋简体" w:eastAsia="方正小标宋简体" w:cs="Times New Roman"/>
                <w:color w:val="000000"/>
                <w:sz w:val="24"/>
              </w:rPr>
            </w:pPr>
          </w:p>
        </w:tc>
        <w:tc>
          <w:tcPr>
            <w:tcW w:w="1575" w:type="dxa"/>
            <w:vAlign w:val="center"/>
          </w:tcPr>
          <w:p>
            <w:pPr>
              <w:jc w:val="center"/>
              <w:rPr>
                <w:rFonts w:ascii="仿宋_GB2312" w:hAnsi="仿宋_GB2312" w:eastAsia="仿宋_GB2312" w:cs="仿宋_GB2312"/>
                <w:color w:val="000000"/>
                <w:sz w:val="24"/>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Align w:val="center"/>
          </w:tcPr>
          <w:p>
            <w:pPr>
              <w:jc w:val="center"/>
              <w:rPr>
                <w:rFonts w:ascii="仿宋_GB2312" w:hAnsi="仿宋_GB2312" w:eastAsia="仿宋_GB2312" w:cs="仿宋_GB2312"/>
                <w:color w:val="000000"/>
                <w:sz w:val="20"/>
              </w:rPr>
            </w:pPr>
            <w:r>
              <w:rPr>
                <w:rFonts w:hint="eastAsia" w:ascii="仿宋_GB2312" w:hAnsi="仿宋_GB2312" w:eastAsia="仿宋_GB2312" w:cs="仿宋_GB2312"/>
                <w:color w:val="000000"/>
                <w:sz w:val="20"/>
              </w:rPr>
              <w:t>5</w:t>
            </w:r>
          </w:p>
        </w:tc>
        <w:tc>
          <w:tcPr>
            <w:tcW w:w="1575" w:type="dxa"/>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对用人单位遵守工作时间和休息休假规定情况的监察</w:t>
            </w:r>
          </w:p>
        </w:tc>
        <w:tc>
          <w:tcPr>
            <w:tcW w:w="1575" w:type="dxa"/>
            <w:vMerge w:val="restart"/>
            <w:vAlign w:val="center"/>
          </w:tcPr>
          <w:p>
            <w:pPr>
              <w:ind w:firstLine="240" w:firstLineChars="1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《劳动保障监察条例》</w:t>
            </w:r>
          </w:p>
          <w:p>
            <w:pPr>
              <w:pStyle w:val="2"/>
              <w:ind w:firstLine="0"/>
              <w:rPr>
                <w:rFonts w:hint="eastAsia" w:ascii="方正小标宋简体" w:hAnsi="方正小标宋简体" w:eastAsia="方正小标宋简体" w:cs="Times New Roman"/>
                <w:color w:val="000000"/>
                <w:sz w:val="24"/>
              </w:rPr>
            </w:pPr>
            <w:r>
              <w:rPr>
                <w:rFonts w:hint="eastAsia" w:ascii="仿宋_GB2312" w:hAnsi="仿宋_GB2312" w:cs="仿宋_GB2312"/>
                <w:color w:val="000000"/>
                <w:sz w:val="24"/>
              </w:rPr>
              <w:t>《劳动保障监察条例》</w:t>
            </w:r>
          </w:p>
        </w:tc>
        <w:tc>
          <w:tcPr>
            <w:tcW w:w="1575" w:type="dxa"/>
            <w:vMerge w:val="restart"/>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用人单位遵守相关规章制度情况。</w:t>
            </w:r>
          </w:p>
          <w:p>
            <w:pPr>
              <w:pStyle w:val="2"/>
              <w:ind w:firstLine="0"/>
              <w:rPr>
                <w:rFonts w:hint="eastAsia" w:ascii="方正小标宋简体" w:hAnsi="方正小标宋简体" w:eastAsia="方正小标宋简体" w:cs="Times New Roman"/>
                <w:color w:val="000000"/>
                <w:sz w:val="24"/>
              </w:rPr>
            </w:pPr>
          </w:p>
        </w:tc>
        <w:tc>
          <w:tcPr>
            <w:tcW w:w="1575" w:type="dxa"/>
            <w:vMerge w:val="restart"/>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1.根据属地管理原则，由各级劳动保障监察机构负责；</w:t>
            </w:r>
          </w:p>
          <w:p>
            <w:pPr>
              <w:rPr>
                <w:rFonts w:hint="eastAsia" w:ascii="方正小标宋简体" w:hAnsi="方正小标宋简体" w:eastAsia="方正小标宋简体"/>
                <w:color w:val="000000"/>
                <w:sz w:val="24"/>
              </w:rPr>
            </w:pPr>
            <w:r>
              <w:rPr>
                <w:rFonts w:hint="eastAsia" w:ascii="仿宋_GB2312" w:hAnsi="仿宋_GB2312" w:eastAsia="仿宋_GB2312" w:cs="仿宋_GB2312"/>
                <w:color w:val="000000"/>
                <w:sz w:val="24"/>
              </w:rPr>
              <w:t>2.市级劳动保障监察机构会同有管辖权的劳动保障监察机构对重大或跨区域的市属以上企业开展双随机活动。</w:t>
            </w:r>
          </w:p>
        </w:tc>
        <w:tc>
          <w:tcPr>
            <w:tcW w:w="1575" w:type="dxa"/>
            <w:vMerge w:val="restart"/>
            <w:vAlign w:val="center"/>
          </w:tcPr>
          <w:p>
            <w:pPr>
              <w:pStyle w:val="2"/>
              <w:ind w:firstLine="0"/>
              <w:rPr>
                <w:rFonts w:hint="eastAsia" w:ascii="方正小标宋简体" w:hAnsi="方正小标宋简体" w:eastAsia="方正小标宋简体" w:cs="Times New Roman"/>
                <w:color w:val="000000"/>
                <w:sz w:val="24"/>
              </w:rPr>
            </w:pPr>
            <w:r>
              <w:rPr>
                <w:rFonts w:hint="eastAsia" w:ascii="仿宋_GB2312" w:hAnsi="仿宋_GB2312" w:cs="仿宋_GB2312"/>
                <w:color w:val="000000"/>
                <w:sz w:val="24"/>
              </w:rPr>
              <w:t>劳动关系和劳动监察科、市劳动保障监察支队</w:t>
            </w:r>
          </w:p>
        </w:tc>
        <w:tc>
          <w:tcPr>
            <w:tcW w:w="1575" w:type="dxa"/>
            <w:vMerge w:val="restart"/>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2023年6月底前、10月底前各一次</w:t>
            </w:r>
          </w:p>
          <w:p>
            <w:pPr>
              <w:pStyle w:val="2"/>
              <w:ind w:firstLine="0"/>
              <w:rPr>
                <w:rFonts w:hint="eastAsia" w:ascii="方正小标宋简体" w:hAnsi="方正小标宋简体" w:eastAsia="方正小标宋简体" w:cs="Times New Roman"/>
                <w:color w:val="000000"/>
                <w:sz w:val="24"/>
              </w:rPr>
            </w:pPr>
          </w:p>
        </w:tc>
        <w:tc>
          <w:tcPr>
            <w:tcW w:w="1575" w:type="dxa"/>
            <w:vAlign w:val="center"/>
          </w:tcPr>
          <w:p>
            <w:pPr>
              <w:jc w:val="center"/>
              <w:rPr>
                <w:rFonts w:ascii="仿宋_GB2312" w:hAnsi="仿宋_GB2312" w:eastAsia="仿宋_GB2312" w:cs="仿宋_GB2312"/>
                <w:color w:val="000000"/>
                <w:sz w:val="24"/>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575" w:type="dxa"/>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对用人单位支付劳动者工资和执行最低工资标准情况的监察</w:t>
            </w: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Align w:val="center"/>
          </w:tcPr>
          <w:p>
            <w:pPr>
              <w:jc w:val="center"/>
              <w:rPr>
                <w:rFonts w:ascii="仿宋_GB2312" w:hAnsi="仿宋_GB2312" w:eastAsia="仿宋_GB2312" w:cs="仿宋_GB2312"/>
                <w:color w:val="000000"/>
                <w:sz w:val="24"/>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575" w:type="dxa"/>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对用人单位参加各项社会保险和缴纳社会保险费情况的监察</w:t>
            </w: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Align w:val="center"/>
          </w:tcPr>
          <w:p>
            <w:pPr>
              <w:jc w:val="center"/>
              <w:rPr>
                <w:rFonts w:ascii="仿宋_GB2312" w:hAnsi="仿宋_GB2312" w:eastAsia="仿宋_GB2312" w:cs="仿宋_GB2312"/>
                <w:color w:val="000000"/>
                <w:sz w:val="24"/>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575"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对用人单位高温劳动保护的监察</w:t>
            </w:r>
          </w:p>
        </w:tc>
        <w:tc>
          <w:tcPr>
            <w:tcW w:w="1575" w:type="dxa"/>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《劳动保障监察条例》、《防暑降温措施管理办法》</w:t>
            </w: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Align w:val="center"/>
          </w:tcPr>
          <w:p>
            <w:pPr>
              <w:jc w:val="center"/>
              <w:rPr>
                <w:rFonts w:ascii="仿宋_GB2312" w:hAnsi="仿宋_GB2312" w:eastAsia="仿宋_GB2312" w:cs="仿宋_GB2312"/>
                <w:color w:val="000000"/>
                <w:sz w:val="16"/>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575"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妨碍行政执法</w:t>
            </w:r>
          </w:p>
        </w:tc>
        <w:tc>
          <w:tcPr>
            <w:tcW w:w="1575" w:type="dxa"/>
          </w:tcPr>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《劳动保障监察条例》</w:t>
            </w: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Merge w:val="continue"/>
          </w:tcPr>
          <w:p>
            <w:pPr>
              <w:pStyle w:val="2"/>
              <w:ind w:firstLine="0"/>
              <w:rPr>
                <w:rFonts w:hint="eastAsia" w:ascii="方正小标宋简体" w:hAnsi="方正小标宋简体" w:eastAsia="方正小标宋简体" w:cs="Times New Roman"/>
                <w:color w:val="000000"/>
                <w:sz w:val="24"/>
              </w:rPr>
            </w:pPr>
          </w:p>
        </w:tc>
        <w:tc>
          <w:tcPr>
            <w:tcW w:w="1575" w:type="dxa"/>
            <w:vAlign w:val="center"/>
          </w:tcPr>
          <w:p>
            <w:pPr>
              <w:jc w:val="center"/>
              <w:rPr>
                <w:rFonts w:ascii="仿宋_GB2312" w:hAnsi="仿宋_GB2312" w:eastAsia="仿宋_GB2312" w:cs="仿宋_GB2312"/>
                <w:color w:val="000000"/>
                <w:sz w:val="16"/>
              </w:rPr>
            </w:pPr>
            <w:r>
              <w:rPr>
                <w:rFonts w:ascii="Arial" w:hAnsi="Arial" w:eastAsia="仿宋_GB2312" w:cs="Arial"/>
                <w:color w:val="000000"/>
                <w:sz w:val="24"/>
              </w:rPr>
              <w:t>≥</w:t>
            </w:r>
            <w:r>
              <w:rPr>
                <w:rFonts w:hint="eastAsia" w:ascii="仿宋_GB2312" w:hAnsi="仿宋_GB2312" w:eastAsia="仿宋_GB2312" w:cs="仿宋_GB2312"/>
                <w:color w:val="000000"/>
                <w:sz w:val="24"/>
              </w:rPr>
              <w:t>10%</w:t>
            </w:r>
          </w:p>
        </w:tc>
        <w:tc>
          <w:tcPr>
            <w:tcW w:w="1575" w:type="dxa"/>
            <w:vAlign w:val="center"/>
          </w:tcPr>
          <w:p>
            <w:pPr>
              <w:ind w:firstLine="0"/>
              <w:jc w:val="center"/>
              <w:rPr>
                <w:rFonts w:hint="eastAsia" w:ascii="方正小标宋简体" w:hAnsi="方正小标宋简体" w:eastAsia="方正小标宋简体" w:cs="Times New Roman"/>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bl>
    <w:p>
      <w:pPr>
        <w:pStyle w:val="2"/>
        <w:ind w:firstLine="0"/>
        <w:rPr>
          <w:rFonts w:hint="eastAsia" w:ascii="方正小标宋简体" w:hAnsi="方正小标宋简体" w:eastAsia="方正小标宋简体" w:cs="Times New Roman"/>
          <w:color w:val="000000"/>
          <w:sz w:val="24"/>
        </w:rPr>
      </w:pPr>
    </w:p>
    <w:p>
      <w:pPr>
        <w:pStyle w:val="2"/>
        <w:ind w:firstLine="0"/>
        <w:rPr>
          <w:rFonts w:ascii="黑体" w:hAnsi="黑体" w:eastAsia="黑体" w:cs="黑体"/>
        </w:rPr>
      </w:pPr>
      <w:r>
        <w:rPr>
          <w:rFonts w:hint="eastAsia" w:ascii="黑体" w:hAnsi="黑体" w:eastAsia="黑体" w:cs="Times New Roman"/>
          <w:color w:val="000000"/>
        </w:rPr>
        <w:t>二、其他行政执法事项（共2项）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2390"/>
        <w:gridCol w:w="1832"/>
        <w:gridCol w:w="1377"/>
        <w:gridCol w:w="1511"/>
        <w:gridCol w:w="1645"/>
        <w:gridCol w:w="2050"/>
        <w:gridCol w:w="1351"/>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宋体" w:hAnsi="宋体"/>
                <w:b/>
                <w:color w:val="000000"/>
                <w:sz w:val="22"/>
              </w:rPr>
            </w:pPr>
            <w:r>
              <w:rPr>
                <w:rFonts w:hint="eastAsia" w:ascii="宋体" w:hAnsi="宋体"/>
                <w:b/>
                <w:color w:val="000000"/>
                <w:sz w:val="22"/>
              </w:rPr>
              <w:t>序号</w:t>
            </w:r>
          </w:p>
        </w:tc>
        <w:tc>
          <w:tcPr>
            <w:tcW w:w="2390" w:type="dxa"/>
            <w:vAlign w:val="center"/>
          </w:tcPr>
          <w:p>
            <w:pPr>
              <w:jc w:val="center"/>
              <w:rPr>
                <w:rFonts w:ascii="宋体" w:hAnsi="宋体"/>
                <w:b/>
                <w:color w:val="000000"/>
                <w:sz w:val="22"/>
              </w:rPr>
            </w:pPr>
            <w:r>
              <w:rPr>
                <w:rFonts w:hint="eastAsia" w:ascii="宋体" w:hAnsi="宋体"/>
                <w:b/>
                <w:color w:val="000000"/>
                <w:sz w:val="22"/>
              </w:rPr>
              <w:t>项目名称</w:t>
            </w:r>
          </w:p>
        </w:tc>
        <w:tc>
          <w:tcPr>
            <w:tcW w:w="1832" w:type="dxa"/>
            <w:vAlign w:val="center"/>
          </w:tcPr>
          <w:p>
            <w:pPr>
              <w:jc w:val="center"/>
              <w:rPr>
                <w:rFonts w:ascii="宋体" w:hAnsi="宋体"/>
                <w:b/>
                <w:color w:val="000000"/>
                <w:sz w:val="22"/>
              </w:rPr>
            </w:pPr>
            <w:r>
              <w:rPr>
                <w:rFonts w:hint="eastAsia" w:ascii="宋体" w:hAnsi="宋体"/>
                <w:b/>
                <w:color w:val="000000"/>
                <w:sz w:val="22"/>
              </w:rPr>
              <w:t>抽查依据</w:t>
            </w:r>
          </w:p>
        </w:tc>
        <w:tc>
          <w:tcPr>
            <w:tcW w:w="1377" w:type="dxa"/>
            <w:vAlign w:val="center"/>
          </w:tcPr>
          <w:p>
            <w:pPr>
              <w:jc w:val="center"/>
              <w:rPr>
                <w:rFonts w:ascii="宋体" w:hAnsi="宋体"/>
                <w:b/>
                <w:color w:val="000000"/>
                <w:sz w:val="22"/>
              </w:rPr>
            </w:pPr>
            <w:r>
              <w:rPr>
                <w:rFonts w:hint="eastAsia" w:ascii="宋体" w:hAnsi="宋体"/>
                <w:b/>
                <w:color w:val="000000"/>
                <w:sz w:val="22"/>
              </w:rPr>
              <w:t>抽查内容</w:t>
            </w:r>
          </w:p>
        </w:tc>
        <w:tc>
          <w:tcPr>
            <w:tcW w:w="1511" w:type="dxa"/>
            <w:vAlign w:val="center"/>
          </w:tcPr>
          <w:p>
            <w:pPr>
              <w:jc w:val="center"/>
              <w:rPr>
                <w:rFonts w:ascii="宋体" w:hAnsi="宋体"/>
                <w:b/>
                <w:color w:val="000000"/>
                <w:sz w:val="22"/>
              </w:rPr>
            </w:pPr>
            <w:r>
              <w:rPr>
                <w:rFonts w:hint="eastAsia" w:ascii="宋体" w:hAnsi="宋体"/>
                <w:b/>
                <w:color w:val="000000"/>
                <w:sz w:val="22"/>
              </w:rPr>
              <w:t>实施主体</w:t>
            </w:r>
          </w:p>
        </w:tc>
        <w:tc>
          <w:tcPr>
            <w:tcW w:w="1645" w:type="dxa"/>
            <w:vAlign w:val="center"/>
          </w:tcPr>
          <w:p>
            <w:pPr>
              <w:jc w:val="center"/>
              <w:rPr>
                <w:rFonts w:ascii="宋体" w:hAnsi="宋体" w:eastAsia="仿宋_GB2312"/>
                <w:b/>
                <w:color w:val="000000"/>
                <w:sz w:val="22"/>
              </w:rPr>
            </w:pPr>
            <w:r>
              <w:rPr>
                <w:rFonts w:hint="eastAsia" w:ascii="宋体" w:hAnsi="宋体" w:eastAsia="仿宋_GB2312"/>
                <w:b/>
                <w:color w:val="000000"/>
                <w:sz w:val="22"/>
              </w:rPr>
              <w:t>市局业务</w:t>
            </w:r>
          </w:p>
          <w:p>
            <w:pPr>
              <w:jc w:val="center"/>
              <w:rPr>
                <w:rFonts w:ascii="宋体" w:hAnsi="宋体" w:eastAsia="仿宋_GB2312"/>
                <w:b/>
                <w:color w:val="000000"/>
                <w:sz w:val="22"/>
              </w:rPr>
            </w:pPr>
            <w:r>
              <w:rPr>
                <w:rFonts w:hint="eastAsia" w:ascii="宋体" w:hAnsi="宋体" w:eastAsia="仿宋_GB2312"/>
                <w:b/>
                <w:color w:val="000000"/>
                <w:sz w:val="22"/>
              </w:rPr>
              <w:t>主管科室、单位</w:t>
            </w:r>
          </w:p>
        </w:tc>
        <w:tc>
          <w:tcPr>
            <w:tcW w:w="2050" w:type="dxa"/>
            <w:vAlign w:val="center"/>
          </w:tcPr>
          <w:p>
            <w:pPr>
              <w:jc w:val="center"/>
              <w:rPr>
                <w:rFonts w:ascii="宋体" w:hAnsi="宋体"/>
                <w:b/>
                <w:color w:val="000000"/>
                <w:sz w:val="22"/>
              </w:rPr>
            </w:pPr>
            <w:r>
              <w:rPr>
                <w:rFonts w:hint="eastAsia" w:ascii="宋体" w:hAnsi="宋体"/>
                <w:b/>
                <w:color w:val="000000"/>
                <w:sz w:val="22"/>
              </w:rPr>
              <w:t>时间安排</w:t>
            </w:r>
          </w:p>
        </w:tc>
        <w:tc>
          <w:tcPr>
            <w:tcW w:w="1351" w:type="dxa"/>
            <w:vAlign w:val="center"/>
          </w:tcPr>
          <w:p>
            <w:pPr>
              <w:jc w:val="center"/>
              <w:rPr>
                <w:rFonts w:ascii="宋体" w:hAnsi="宋体"/>
                <w:b/>
                <w:color w:val="000000"/>
                <w:sz w:val="22"/>
              </w:rPr>
            </w:pPr>
            <w:r>
              <w:rPr>
                <w:rFonts w:hint="eastAsia" w:ascii="宋体" w:hAnsi="宋体"/>
                <w:b/>
                <w:color w:val="000000"/>
                <w:sz w:val="22"/>
              </w:rPr>
              <w:t>抽查比例</w:t>
            </w:r>
          </w:p>
        </w:tc>
        <w:tc>
          <w:tcPr>
            <w:tcW w:w="1364" w:type="dxa"/>
            <w:vAlign w:val="center"/>
          </w:tcPr>
          <w:p>
            <w:pPr>
              <w:jc w:val="center"/>
              <w:rPr>
                <w:rFonts w:ascii="宋体" w:hAnsi="宋体"/>
                <w:b/>
                <w:color w:val="000000"/>
                <w:sz w:val="22"/>
              </w:rPr>
            </w:pPr>
            <w:r>
              <w:rPr>
                <w:rFonts w:hint="eastAsia" w:ascii="宋体" w:hAnsi="宋体"/>
                <w:b/>
                <w:color w:val="000000"/>
                <w:sz w:val="22"/>
              </w:rPr>
              <w:t>抽查方式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390"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社会保险待遇领取情况稽核</w:t>
            </w:r>
          </w:p>
        </w:tc>
        <w:tc>
          <w:tcPr>
            <w:tcW w:w="1832"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《社会保险法》《社会保险稽核办法》</w:t>
            </w:r>
          </w:p>
        </w:tc>
        <w:tc>
          <w:tcPr>
            <w:tcW w:w="1377"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社会保险待遇领取情况。</w:t>
            </w:r>
          </w:p>
        </w:tc>
        <w:tc>
          <w:tcPr>
            <w:tcW w:w="1511"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市、县级人社部门分级负责</w:t>
            </w:r>
          </w:p>
        </w:tc>
        <w:tc>
          <w:tcPr>
            <w:tcW w:w="1645"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市社会保险中心、市机关事业单位社会保险中心、市城乡居民社会养老保险中心</w:t>
            </w:r>
          </w:p>
        </w:tc>
        <w:tc>
          <w:tcPr>
            <w:tcW w:w="2050"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2023年10月底前完成</w:t>
            </w:r>
          </w:p>
        </w:tc>
        <w:tc>
          <w:tcPr>
            <w:tcW w:w="1351" w:type="dxa"/>
            <w:vAlign w:val="center"/>
          </w:tcPr>
          <w:p>
            <w:pPr>
              <w:jc w:val="left"/>
              <w:rPr>
                <w:rFonts w:ascii="仿宋_GB2312" w:hAnsi="仿宋_GB2312" w:eastAsia="仿宋_GB2312" w:cs="仿宋_GB2312"/>
                <w:color w:val="000000"/>
                <w:sz w:val="24"/>
              </w:rPr>
            </w:pPr>
            <w:r>
              <w:rPr>
                <w:rFonts w:hint="eastAsia" w:ascii="Arial" w:hAnsi="Arial" w:eastAsia="仿宋_GB2312" w:cs="Arial"/>
                <w:color w:val="000000"/>
                <w:sz w:val="24"/>
              </w:rPr>
              <w:t>根据省人社厅监管要求开展</w:t>
            </w:r>
          </w:p>
        </w:tc>
        <w:tc>
          <w:tcPr>
            <w:tcW w:w="1364"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2"/>
                <w:lang w:val="en-US" w:eastAsia="zh-CN" w:bidi="ar-SA"/>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390"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对继续教育基地的监管</w:t>
            </w:r>
          </w:p>
        </w:tc>
        <w:tc>
          <w:tcPr>
            <w:tcW w:w="1832"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《福建省专业技术人员继续教育条例》</w:t>
            </w:r>
          </w:p>
        </w:tc>
        <w:tc>
          <w:tcPr>
            <w:tcW w:w="1377"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专业技术人员继续教育工作开展情况</w:t>
            </w:r>
          </w:p>
        </w:tc>
        <w:tc>
          <w:tcPr>
            <w:tcW w:w="1511"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市、县级人社部门分级负责</w:t>
            </w:r>
          </w:p>
        </w:tc>
        <w:tc>
          <w:tcPr>
            <w:tcW w:w="1645" w:type="dxa"/>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职业能力建设科</w:t>
            </w:r>
          </w:p>
        </w:tc>
        <w:tc>
          <w:tcPr>
            <w:tcW w:w="3401" w:type="dxa"/>
            <w:gridSpan w:val="2"/>
            <w:vAlign w:val="center"/>
          </w:tcPr>
          <w:p>
            <w:r>
              <w:rPr>
                <w:rFonts w:hint="eastAsia" w:ascii="Arial" w:hAnsi="Arial" w:eastAsia="仿宋_GB2312" w:cs="Arial"/>
                <w:color w:val="000000"/>
                <w:sz w:val="24"/>
              </w:rPr>
              <w:t>2023年12月底前根据继续教育基地监管规定开展</w:t>
            </w:r>
          </w:p>
        </w:tc>
        <w:tc>
          <w:tcPr>
            <w:tcW w:w="1364" w:type="dxa"/>
            <w:vAlign w:val="center"/>
          </w:tcPr>
          <w:p>
            <w:pPr>
              <w:jc w:val="center"/>
            </w:pPr>
            <w:r>
              <w:rPr>
                <w:rFonts w:hint="eastAsia" w:ascii="仿宋_GB2312" w:hAnsi="仿宋_GB2312" w:eastAsia="仿宋_GB2312" w:cs="仿宋_GB2312"/>
                <w:color w:val="000000"/>
                <w:kern w:val="2"/>
                <w:sz w:val="24"/>
                <w:szCs w:val="22"/>
                <w:lang w:val="en-US" w:eastAsia="zh-CN" w:bidi="ar-SA"/>
              </w:rPr>
              <w:t>随机抽查</w:t>
            </w:r>
          </w:p>
        </w:tc>
      </w:tr>
    </w:tbl>
    <w:p>
      <w:bookmarkStart w:id="0" w:name="_GoBack"/>
      <w:bookmarkEnd w:id="0"/>
    </w:p>
    <w:sectPr>
      <w:pgSz w:w="16838" w:h="11906" w:orient="landscape"/>
      <w:pgMar w:top="1418" w:right="1418" w:bottom="1418" w:left="1418"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315F6C"/>
    <w:rsid w:val="00265F0D"/>
    <w:rsid w:val="002D1044"/>
    <w:rsid w:val="00385C14"/>
    <w:rsid w:val="004F2221"/>
    <w:rsid w:val="00872705"/>
    <w:rsid w:val="00965C31"/>
    <w:rsid w:val="00D06242"/>
    <w:rsid w:val="1FBA7C1C"/>
    <w:rsid w:val="309A6B81"/>
    <w:rsid w:val="44315F6C"/>
    <w:rsid w:val="5D5A1A80"/>
    <w:rsid w:val="61DE396C"/>
    <w:rsid w:val="DB7F6F94"/>
    <w:rsid w:val="DBDB2E88"/>
    <w:rsid w:val="DFFFBD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pacing w:line="240" w:lineRule="atLeast"/>
      <w:ind w:firstLine="420"/>
    </w:pPr>
    <w:rPr>
      <w:rFonts w:ascii="Verdana" w:hAnsi="Verdana" w:eastAsia="仿宋_GB2312" w:cs="Verdana"/>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274</Words>
  <Characters>1562</Characters>
  <Lines>13</Lines>
  <Paragraphs>3</Paragraphs>
  <TotalTime>0</TotalTime>
  <ScaleCrop>false</ScaleCrop>
  <LinksUpToDate>false</LinksUpToDate>
  <CharactersWithSpaces>1833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2021-03-03T17:51:00Z</dcterms:created>
  <dc:creator>lenovo</dc:creator>
  <cp:lastModifiedBy>user</cp:lastModifiedBy>
  <dcterms:modified xsi:type="dcterms:W3CDTF">2023-05-24T08:51:46Z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