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BABEC">
      <w:pPr>
        <w:pStyle w:val="9"/>
        <w:tabs>
          <w:tab w:val="left" w:pos="7513"/>
        </w:tabs>
        <w:spacing w:line="520" w:lineRule="exact"/>
        <w:ind w:right="829" w:rightChars="377" w:firstLine="0"/>
        <w:rPr>
          <w:rFonts w:ascii="黑体" w:hAnsi="黑体" w:eastAsia="黑体" w:cs="Times New Roman"/>
          <w:color w:val="auto"/>
          <w:sz w:val="32"/>
          <w:szCs w:val="32"/>
        </w:rPr>
      </w:pPr>
      <w:r>
        <w:rPr>
          <w:rFonts w:hint="eastAsia" w:ascii="黑体" w:hAnsi="黑体" w:eastAsia="黑体" w:cs="黑体"/>
          <w:color w:val="auto"/>
          <w:sz w:val="32"/>
          <w:szCs w:val="32"/>
        </w:rPr>
        <w:t>附件</w:t>
      </w:r>
    </w:p>
    <w:p w14:paraId="028953C3">
      <w:pPr>
        <w:pStyle w:val="9"/>
        <w:spacing w:line="520" w:lineRule="exact"/>
        <w:ind w:left="1989" w:leftChars="304" w:hanging="1320" w:hangingChars="300"/>
        <w:jc w:val="center"/>
        <w:rPr>
          <w:rFonts w:ascii="Times New Roman" w:hAnsi="Times New Roman" w:eastAsia="方正小标宋简体" w:cs="Times New Roman"/>
          <w:kern w:val="2"/>
          <w:sz w:val="44"/>
          <w:szCs w:val="44"/>
        </w:rPr>
      </w:pPr>
      <w:r>
        <w:rPr>
          <w:rFonts w:hint="eastAsia" w:ascii="Times New Roman" w:hAnsi="Times New Roman" w:eastAsia="方正小标宋简体" w:cs="方正小标宋简体"/>
          <w:color w:val="auto"/>
          <w:sz w:val="44"/>
          <w:szCs w:val="44"/>
        </w:rPr>
        <w:t>泉州市人力资源和社会保障局普法责任清单</w:t>
      </w:r>
    </w:p>
    <w:tbl>
      <w:tblPr>
        <w:tblStyle w:val="5"/>
        <w:tblpPr w:leftFromText="180" w:rightFromText="180" w:vertAnchor="text" w:horzAnchor="page" w:tblpX="1128" w:tblpY="651"/>
        <w:tblOverlap w:val="never"/>
        <w:tblW w:w="152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977"/>
        <w:gridCol w:w="3977"/>
        <w:gridCol w:w="1842"/>
        <w:gridCol w:w="2977"/>
        <w:gridCol w:w="3594"/>
        <w:gridCol w:w="1833"/>
      </w:tblGrid>
      <w:tr w14:paraId="277CE9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3047A9A7">
            <w:pPr>
              <w:pStyle w:val="4"/>
              <w:wordWrap w:val="0"/>
              <w:spacing w:before="0" w:beforeAutospacing="0" w:after="0" w:afterAutospacing="0" w:line="400" w:lineRule="exact"/>
              <w:jc w:val="center"/>
              <w:rPr>
                <w:rFonts w:ascii="黑体" w:hAnsi="黑体" w:eastAsia="黑体" w:cs="Times New Roman"/>
                <w:color w:val="424242"/>
                <w:sz w:val="28"/>
                <w:szCs w:val="28"/>
              </w:rPr>
            </w:pPr>
            <w:r>
              <w:rPr>
                <w:rStyle w:val="7"/>
                <w:rFonts w:hint="eastAsia" w:ascii="黑体" w:hAnsi="黑体" w:eastAsia="黑体" w:cs="黑体"/>
                <w:color w:val="424242"/>
                <w:sz w:val="28"/>
                <w:szCs w:val="28"/>
              </w:rPr>
              <w:t>序号</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092067">
            <w:pPr>
              <w:pStyle w:val="4"/>
              <w:wordWrap w:val="0"/>
              <w:spacing w:before="0" w:beforeAutospacing="0" w:after="0" w:afterAutospacing="0" w:line="400" w:lineRule="exact"/>
              <w:jc w:val="center"/>
              <w:rPr>
                <w:rFonts w:ascii="黑体" w:hAnsi="黑体" w:eastAsia="黑体" w:cs="Times New Roman"/>
                <w:color w:val="424242"/>
                <w:sz w:val="28"/>
                <w:szCs w:val="28"/>
              </w:rPr>
            </w:pPr>
            <w:r>
              <w:rPr>
                <w:rStyle w:val="7"/>
                <w:rFonts w:hint="eastAsia" w:ascii="黑体" w:hAnsi="黑体" w:eastAsia="黑体" w:cs="黑体"/>
                <w:color w:val="424242"/>
                <w:sz w:val="28"/>
                <w:szCs w:val="28"/>
              </w:rPr>
              <w:t>普法内容</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A9E76F">
            <w:pPr>
              <w:pStyle w:val="4"/>
              <w:wordWrap w:val="0"/>
              <w:spacing w:before="0" w:beforeAutospacing="0" w:after="0" w:afterAutospacing="0" w:line="400" w:lineRule="exact"/>
              <w:jc w:val="center"/>
              <w:rPr>
                <w:rFonts w:ascii="黑体" w:hAnsi="黑体" w:eastAsia="黑体" w:cs="Times New Roman"/>
                <w:color w:val="424242"/>
                <w:sz w:val="28"/>
                <w:szCs w:val="28"/>
              </w:rPr>
            </w:pPr>
            <w:r>
              <w:rPr>
                <w:rStyle w:val="7"/>
                <w:rFonts w:hint="eastAsia" w:ascii="黑体" w:hAnsi="黑体" w:eastAsia="黑体" w:cs="黑体"/>
                <w:color w:val="424242"/>
                <w:sz w:val="28"/>
                <w:szCs w:val="28"/>
              </w:rPr>
              <w:t>普法对象</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411977">
            <w:pPr>
              <w:pStyle w:val="4"/>
              <w:wordWrap w:val="0"/>
              <w:spacing w:before="0" w:beforeAutospacing="0" w:after="0" w:afterAutospacing="0" w:line="400" w:lineRule="exact"/>
              <w:jc w:val="center"/>
              <w:rPr>
                <w:rFonts w:ascii="黑体" w:hAnsi="黑体" w:eastAsia="黑体" w:cs="Times New Roman"/>
                <w:color w:val="424242"/>
                <w:sz w:val="28"/>
                <w:szCs w:val="28"/>
              </w:rPr>
            </w:pPr>
            <w:r>
              <w:rPr>
                <w:rStyle w:val="7"/>
                <w:rFonts w:hint="eastAsia" w:ascii="黑体" w:hAnsi="黑体" w:eastAsia="黑体" w:cs="黑体"/>
                <w:color w:val="424242"/>
                <w:sz w:val="28"/>
                <w:szCs w:val="28"/>
              </w:rPr>
              <w:t>普法目标</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C87D859">
            <w:pPr>
              <w:pStyle w:val="4"/>
              <w:wordWrap w:val="0"/>
              <w:spacing w:before="0" w:beforeAutospacing="0" w:after="0" w:afterAutospacing="0" w:line="400" w:lineRule="exact"/>
              <w:jc w:val="center"/>
              <w:rPr>
                <w:rFonts w:ascii="黑体" w:hAnsi="黑体" w:eastAsia="黑体" w:cs="Times New Roman"/>
                <w:color w:val="424242"/>
                <w:sz w:val="28"/>
                <w:szCs w:val="28"/>
              </w:rPr>
            </w:pPr>
            <w:r>
              <w:rPr>
                <w:rStyle w:val="7"/>
                <w:rFonts w:hint="eastAsia" w:ascii="黑体" w:hAnsi="黑体" w:eastAsia="黑体" w:cs="黑体"/>
                <w:color w:val="424242"/>
                <w:sz w:val="28"/>
                <w:szCs w:val="28"/>
              </w:rPr>
              <w:t>具体举措</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7B74C330">
            <w:pPr>
              <w:pStyle w:val="4"/>
              <w:wordWrap w:val="0"/>
              <w:spacing w:before="0" w:beforeAutospacing="0" w:after="0" w:afterAutospacing="0" w:line="400" w:lineRule="exact"/>
              <w:jc w:val="center"/>
              <w:rPr>
                <w:rFonts w:ascii="黑体" w:hAnsi="黑体" w:eastAsia="黑体" w:cs="Times New Roman"/>
                <w:color w:val="424242"/>
                <w:sz w:val="28"/>
                <w:szCs w:val="28"/>
              </w:rPr>
            </w:pPr>
            <w:r>
              <w:rPr>
                <w:rStyle w:val="7"/>
                <w:rFonts w:hint="eastAsia" w:ascii="黑体" w:hAnsi="黑体" w:eastAsia="黑体" w:cs="黑体"/>
                <w:color w:val="424242"/>
                <w:sz w:val="28"/>
                <w:szCs w:val="28"/>
              </w:rPr>
              <w:t>责任科室（单位）</w:t>
            </w:r>
          </w:p>
        </w:tc>
      </w:tr>
      <w:tr w14:paraId="5A1F0F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5FA56549">
            <w:pPr>
              <w:pStyle w:val="4"/>
              <w:wordWrap w:val="0"/>
              <w:spacing w:before="0" w:beforeAutospacing="0" w:after="0" w:afterAutospacing="0" w:line="400" w:lineRule="exact"/>
              <w:jc w:val="center"/>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0761A5">
            <w:pPr>
              <w:pStyle w:val="4"/>
              <w:wordWrap w:val="0"/>
              <w:spacing w:before="0" w:beforeAutospacing="0" w:after="0" w:afterAutospacing="0" w:line="360" w:lineRule="exact"/>
              <w:rPr>
                <w:rFonts w:ascii="仿宋_GB2312" w:hAnsi="Times New Roman" w:eastAsia="仿宋_GB2312" w:cs="Times New Roman"/>
                <w:sz w:val="28"/>
                <w:szCs w:val="28"/>
              </w:rPr>
            </w:pPr>
            <w:r>
              <w:rPr>
                <w:rStyle w:val="7"/>
                <w:rFonts w:hint="eastAsia" w:ascii="仿宋_GB2312" w:hAnsi="Times New Roman" w:eastAsia="仿宋_GB2312" w:cs="仿宋_GB2312"/>
                <w:b w:val="0"/>
                <w:bCs w:val="0"/>
                <w:sz w:val="28"/>
                <w:szCs w:val="28"/>
              </w:rPr>
              <w:t>《习近平总书记关于全面依法治国和依规治党重要讲话重要指示批示精神》等习近平法治思想、《中华人民共和国宪法》《中华人民共和国民法典》等重要法律法规、《中国共产党章程》《关于实行党风廉政建设责任制的规定的实施办法》等党内法规，《反电信网络诈骗法》《信访条例》《行政复议法》《妇女权益保障法》</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082F56">
            <w:pPr>
              <w:pStyle w:val="4"/>
              <w:wordWrap w:val="0"/>
              <w:spacing w:before="0" w:beforeAutospacing="0" w:after="0" w:afterAutospacing="0" w:line="400" w:lineRule="exact"/>
              <w:rPr>
                <w:rFonts w:ascii="仿宋_GB2312" w:hAnsi="Times New Roman" w:eastAsia="仿宋_GB2312" w:cs="Times New Roman"/>
                <w:sz w:val="28"/>
                <w:szCs w:val="28"/>
              </w:rPr>
            </w:pPr>
            <w:r>
              <w:rPr>
                <w:rStyle w:val="7"/>
                <w:rFonts w:hint="eastAsia" w:ascii="仿宋_GB2312" w:hAnsi="Times New Roman" w:eastAsia="仿宋_GB2312" w:cs="仿宋_GB2312"/>
                <w:b w:val="0"/>
                <w:bCs w:val="0"/>
                <w:sz w:val="28"/>
                <w:szCs w:val="28"/>
              </w:rPr>
              <w:t>领导班子成员</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9E1FA2">
            <w:pPr>
              <w:pStyle w:val="4"/>
              <w:wordWrap w:val="0"/>
              <w:spacing w:before="0" w:beforeAutospacing="0" w:after="0" w:afterAutospacing="0" w:line="400" w:lineRule="exact"/>
              <w:rPr>
                <w:rFonts w:ascii="仿宋_GB2312" w:hAnsi="Times New Roman" w:eastAsia="仿宋_GB2312" w:cs="Times New Roman"/>
                <w:sz w:val="28"/>
                <w:szCs w:val="28"/>
              </w:rPr>
            </w:pPr>
            <w:r>
              <w:rPr>
                <w:rStyle w:val="7"/>
                <w:rFonts w:hint="eastAsia" w:ascii="仿宋_GB2312" w:hAnsi="Times New Roman" w:eastAsia="仿宋_GB2312" w:cs="仿宋_GB2312"/>
                <w:b w:val="0"/>
                <w:bCs w:val="0"/>
                <w:sz w:val="28"/>
                <w:szCs w:val="28"/>
              </w:rPr>
              <w:t>深入贯彻习近平法治思想，提高领导干部运用法治思维和法治方式开展工作、解决问题、推动发展的能力</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17C433">
            <w:pPr>
              <w:pStyle w:val="4"/>
              <w:wordWrap w:val="0"/>
              <w:spacing w:before="0" w:beforeAutospacing="0" w:after="0" w:afterAutospacing="0" w:line="4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组织党组（扩大）会、理论中心组、干部职工大会学习，每季度开展一次；</w:t>
            </w:r>
          </w:p>
          <w:p w14:paraId="5A5B72C2">
            <w:pPr>
              <w:pStyle w:val="4"/>
              <w:wordWrap w:val="0"/>
              <w:spacing w:before="0" w:beforeAutospacing="0" w:after="0" w:afterAutospacing="0" w:line="4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组织参加上级部门开展的学法培训考试。安排参加法院现场或线上旁听庭审。</w:t>
            </w:r>
          </w:p>
          <w:p w14:paraId="14D2DE8A">
            <w:pPr>
              <w:pStyle w:val="4"/>
              <w:wordWrap w:val="0"/>
              <w:spacing w:before="0" w:beforeAutospacing="0" w:after="0" w:afterAutospacing="0" w:line="40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3.</w:t>
            </w:r>
            <w:r>
              <w:rPr>
                <w:rStyle w:val="7"/>
                <w:rFonts w:hint="eastAsia" w:ascii="仿宋_GB2312" w:hAnsi="Times New Roman" w:eastAsia="仿宋_GB2312" w:cs="仿宋_GB2312"/>
                <w:b w:val="0"/>
                <w:bCs w:val="0"/>
                <w:sz w:val="28"/>
                <w:szCs w:val="28"/>
              </w:rPr>
              <w:t>行政机关负责人出庭应诉。</w:t>
            </w:r>
          </w:p>
          <w:p w14:paraId="66030DF6">
            <w:pPr>
              <w:pStyle w:val="4"/>
              <w:wordWrap w:val="0"/>
              <w:spacing w:before="0" w:beforeAutospacing="0" w:after="0" w:afterAutospacing="0" w:line="400" w:lineRule="exact"/>
              <w:rPr>
                <w:rFonts w:ascii="仿宋_GB2312" w:hAnsi="Times New Roman" w:eastAsia="仿宋_GB2312" w:cs="Times New Roman"/>
                <w:sz w:val="28"/>
                <w:szCs w:val="28"/>
              </w:rPr>
            </w:pP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20EB94C2">
            <w:pPr>
              <w:pStyle w:val="4"/>
              <w:wordWrap w:val="0"/>
              <w:spacing w:before="0" w:beforeAutospacing="0" w:after="0" w:afterAutospacing="0" w:line="40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机关党委</w:t>
            </w:r>
          </w:p>
          <w:p w14:paraId="5626E693">
            <w:pPr>
              <w:pStyle w:val="4"/>
              <w:wordWrap w:val="0"/>
              <w:spacing w:before="0" w:beforeAutospacing="0" w:after="0" w:afterAutospacing="0" w:line="40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法规科</w:t>
            </w:r>
          </w:p>
        </w:tc>
      </w:tr>
      <w:tr w14:paraId="0C8E7B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24607951">
            <w:pPr>
              <w:pStyle w:val="4"/>
              <w:wordWrap w:val="0"/>
              <w:spacing w:before="0" w:beforeAutospacing="0" w:after="0" w:afterAutospacing="0" w:line="360" w:lineRule="exact"/>
              <w:jc w:val="center"/>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2</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DD367A">
            <w:pPr>
              <w:pStyle w:val="4"/>
              <w:wordWrap w:val="0"/>
              <w:spacing w:before="0" w:beforeAutospacing="0" w:after="0" w:afterAutospacing="0" w:line="36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《中华人民共和国刑法》《中华人民共和国行政处罚法》《中华人民共和国行政诉讼法》《中华人民共和国国家赔偿法》《中华人民共和国行政强制法》</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85B03D">
            <w:pPr>
              <w:pStyle w:val="4"/>
              <w:wordWrap w:val="0"/>
              <w:spacing w:before="0" w:beforeAutospacing="0" w:after="0" w:afterAutospacing="0" w:line="4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全体执法人员</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F06D31">
            <w:pPr>
              <w:pStyle w:val="4"/>
              <w:wordWrap w:val="0"/>
              <w:spacing w:before="0" w:beforeAutospacing="0" w:after="0" w:afterAutospacing="0" w:line="4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提升单位工作人员依法行政意识和依法行政的工作能力</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840509">
            <w:pPr>
              <w:pStyle w:val="4"/>
              <w:wordWrap w:val="0"/>
              <w:spacing w:before="0" w:beforeAutospacing="0" w:after="0" w:afterAutospacing="0" w:line="4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组织举办专题培训</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5F194765">
            <w:pPr>
              <w:pStyle w:val="4"/>
              <w:spacing w:before="0" w:beforeAutospacing="0" w:after="0" w:afterAutospacing="0" w:line="400" w:lineRule="exact"/>
              <w:jc w:val="center"/>
              <w:rPr>
                <w:rFonts w:ascii="仿宋_GB2312" w:hAnsi="Times New Roman" w:eastAsia="仿宋_GB2312" w:cs="Times New Roman"/>
                <w:sz w:val="28"/>
                <w:szCs w:val="28"/>
              </w:rPr>
            </w:pP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法规科，</w:t>
            </w:r>
          </w:p>
          <w:p w14:paraId="1A311424">
            <w:pPr>
              <w:pStyle w:val="4"/>
              <w:spacing w:before="0" w:beforeAutospacing="0" w:after="0" w:afterAutospacing="0" w:line="40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执法相关科室、单位</w:t>
            </w:r>
          </w:p>
        </w:tc>
      </w:tr>
      <w:tr w14:paraId="59A712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6EB501AE">
            <w:pPr>
              <w:pStyle w:val="4"/>
              <w:wordWrap w:val="0"/>
              <w:spacing w:before="0" w:beforeAutospacing="0" w:after="0" w:afterAutospacing="0" w:line="300" w:lineRule="exact"/>
              <w:jc w:val="center"/>
              <w:rPr>
                <w:rStyle w:val="7"/>
                <w:rFonts w:ascii="仿宋_GB2312" w:hAnsi="Times New Roman" w:eastAsia="仿宋_GB2312" w:cs="仿宋_GB2312"/>
                <w:b w:val="0"/>
                <w:bCs w:val="0"/>
                <w:sz w:val="28"/>
                <w:szCs w:val="28"/>
              </w:rPr>
            </w:pPr>
            <w:r>
              <w:rPr>
                <w:rStyle w:val="7"/>
                <w:rFonts w:ascii="仿宋_GB2312" w:hAnsi="Times New Roman" w:eastAsia="仿宋_GB2312" w:cs="仿宋_GB2312"/>
                <w:b w:val="0"/>
                <w:bCs w:val="0"/>
                <w:sz w:val="28"/>
                <w:szCs w:val="28"/>
              </w:rPr>
              <w:t>3</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E2FF17">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《中华人民共和国行政许可法》等行政法律法规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8189A7">
            <w:pPr>
              <w:pStyle w:val="4"/>
              <w:wordWrap w:val="0"/>
              <w:spacing w:before="0" w:beforeAutospacing="0" w:after="0" w:afterAutospacing="0" w:line="3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部门工作人员</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FDCFBB3">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提升单位工作人员依法行政意识和依法行政的工作能力</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1553DD">
            <w:pPr>
              <w:pStyle w:val="4"/>
              <w:wordWrap w:val="0"/>
              <w:spacing w:before="0" w:beforeAutospacing="0" w:after="0" w:afterAutospacing="0" w:line="3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组织干部职工大会学习；</w:t>
            </w:r>
          </w:p>
          <w:p w14:paraId="1E9CA321">
            <w:pPr>
              <w:pStyle w:val="4"/>
              <w:wordWrap w:val="0"/>
              <w:spacing w:before="0" w:beforeAutospacing="0" w:after="0" w:afterAutospacing="0" w:line="3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组织举办专题培训；</w:t>
            </w:r>
          </w:p>
          <w:p w14:paraId="625BB62D">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3.</w:t>
            </w:r>
            <w:r>
              <w:rPr>
                <w:rStyle w:val="7"/>
                <w:rFonts w:hint="eastAsia" w:ascii="仿宋_GB2312" w:hAnsi="Times New Roman" w:eastAsia="仿宋_GB2312" w:cs="仿宋_GB2312"/>
                <w:b w:val="0"/>
                <w:bCs w:val="0"/>
                <w:sz w:val="28"/>
                <w:szCs w:val="28"/>
              </w:rPr>
              <w:t>安排业务人员参加全省培训。</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11C459A7">
            <w:pPr>
              <w:pStyle w:val="4"/>
              <w:spacing w:before="0" w:beforeAutospacing="0" w:after="0" w:afterAutospacing="0" w:line="40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审批科</w:t>
            </w:r>
          </w:p>
        </w:tc>
      </w:tr>
      <w:tr w14:paraId="069E3C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78325BE5">
            <w:pPr>
              <w:pStyle w:val="4"/>
              <w:wordWrap w:val="0"/>
              <w:spacing w:before="0" w:beforeAutospacing="0" w:after="0" w:afterAutospacing="0" w:line="300" w:lineRule="exact"/>
              <w:jc w:val="center"/>
              <w:rPr>
                <w:rStyle w:val="7"/>
                <w:rFonts w:ascii="仿宋_GB2312" w:hAnsi="Times New Roman" w:eastAsia="仿宋_GB2312" w:cs="Times New Roman"/>
                <w:b w:val="0"/>
                <w:bCs w:val="0"/>
                <w:sz w:val="28"/>
                <w:szCs w:val="28"/>
              </w:rPr>
            </w:pPr>
            <w:r>
              <w:rPr>
                <w:rFonts w:ascii="仿宋_GB2312" w:hAnsi="Times New Roman" w:eastAsia="仿宋_GB2312" w:cs="仿宋_GB2312"/>
                <w:sz w:val="28"/>
                <w:szCs w:val="28"/>
              </w:rPr>
              <w:t>4</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0E6621">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中华人民共和国劳动法》《中华人民共和国劳动合同法》《保障农民工工资支付条例》《女职工保护特别规定》《劳动保障监察条例》《中华人民共和国行政强制法》《国务院关于职工工作时间的规定》《职业病防治法》等劳动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11316E">
            <w:pPr>
              <w:pStyle w:val="4"/>
              <w:wordWrap w:val="0"/>
              <w:spacing w:before="0" w:beforeAutospacing="0" w:after="0" w:afterAutospacing="0" w:line="3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企业负责人、人力资源管理人员、劳动者、执法人员</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B38046">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增强用人单位依法用工、劳动者运用法律手段维护自身合法权益的意识</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64341D">
            <w:pPr>
              <w:pStyle w:val="4"/>
              <w:wordWrap w:val="0"/>
              <w:spacing w:before="0" w:beforeAutospacing="0" w:after="0" w:afterAutospacing="0" w:line="3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通过政府门户网站、微信公众号等开展法律法规宣传；</w:t>
            </w:r>
          </w:p>
          <w:p w14:paraId="11253D94">
            <w:pPr>
              <w:pStyle w:val="4"/>
              <w:wordWrap w:val="0"/>
              <w:spacing w:before="0" w:beforeAutospacing="0" w:after="0" w:afterAutospacing="0" w:line="3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张贴宣传标语、印制宣传单发放；</w:t>
            </w:r>
          </w:p>
          <w:p w14:paraId="7FE7AE0D">
            <w:pPr>
              <w:pStyle w:val="4"/>
              <w:wordWrap w:val="0"/>
              <w:spacing w:before="0" w:beforeAutospacing="0" w:after="0" w:afterAutospacing="0" w:line="3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3.</w:t>
            </w:r>
            <w:r>
              <w:rPr>
                <w:rStyle w:val="7"/>
                <w:rFonts w:hint="eastAsia" w:ascii="仿宋_GB2312" w:hAnsi="Times New Roman" w:eastAsia="仿宋_GB2312" w:cs="仿宋_GB2312"/>
                <w:b w:val="0"/>
                <w:bCs w:val="0"/>
                <w:sz w:val="28"/>
                <w:szCs w:val="28"/>
              </w:rPr>
              <w:t>开展建设施工领域的实名制、工资支付专户以及欠薪重大违法行为社会公布；开展“以案释法”。</w:t>
            </w:r>
          </w:p>
          <w:p w14:paraId="1B9B6366">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4.</w:t>
            </w:r>
            <w:r>
              <w:rPr>
                <w:rStyle w:val="7"/>
                <w:rFonts w:hint="eastAsia" w:ascii="仿宋_GB2312" w:hAnsi="Times New Roman" w:eastAsia="仿宋_GB2312" w:cs="仿宋_GB2312"/>
                <w:b w:val="0"/>
                <w:bCs w:val="0"/>
                <w:sz w:val="28"/>
                <w:szCs w:val="28"/>
              </w:rPr>
              <w:t>行政执法人员业务培训。</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10A4554A">
            <w:pPr>
              <w:pStyle w:val="4"/>
              <w:wordWrap w:val="0"/>
              <w:spacing w:before="0" w:beforeAutospacing="0" w:after="0" w:afterAutospacing="0" w:line="320" w:lineRule="exact"/>
              <w:rPr>
                <w:rFonts w:ascii="仿宋_GB2312" w:hAnsi="Times New Roman" w:eastAsia="仿宋_GB2312" w:cs="Times New Roman"/>
                <w:sz w:val="28"/>
                <w:szCs w:val="28"/>
              </w:rPr>
            </w:pPr>
            <w:r>
              <w:rPr>
                <w:rFonts w:hint="eastAsia" w:ascii="仿宋_GB2312" w:hAnsi="Times New Roman" w:eastAsia="仿宋_GB2312" w:cs="仿宋_GB2312"/>
                <w:sz w:val="28"/>
                <w:szCs w:val="28"/>
              </w:rPr>
              <w:t>劳动关系科</w:t>
            </w:r>
          </w:p>
          <w:p w14:paraId="7041FE0E">
            <w:pPr>
              <w:pStyle w:val="4"/>
              <w:spacing w:before="0" w:beforeAutospacing="0" w:after="0" w:afterAutospacing="0" w:line="40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维权中心</w:t>
            </w:r>
          </w:p>
        </w:tc>
      </w:tr>
      <w:tr w14:paraId="661133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30473843">
            <w:pPr>
              <w:pStyle w:val="4"/>
              <w:wordWrap w:val="0"/>
              <w:spacing w:before="0" w:beforeAutospacing="0" w:after="0" w:afterAutospacing="0" w:line="300" w:lineRule="exact"/>
              <w:jc w:val="center"/>
              <w:rPr>
                <w:rStyle w:val="7"/>
                <w:rFonts w:ascii="仿宋_GB2312" w:hAnsi="Times New Roman" w:eastAsia="仿宋_GB2312" w:cs="仿宋_GB2312"/>
                <w:b w:val="0"/>
                <w:bCs w:val="0"/>
                <w:sz w:val="28"/>
                <w:szCs w:val="28"/>
              </w:rPr>
            </w:pPr>
            <w:r>
              <w:rPr>
                <w:rStyle w:val="7"/>
                <w:rFonts w:ascii="仿宋_GB2312" w:hAnsi="Times New Roman" w:eastAsia="仿宋_GB2312" w:cs="仿宋_GB2312"/>
                <w:b w:val="0"/>
                <w:bCs w:val="0"/>
                <w:sz w:val="28"/>
                <w:szCs w:val="28"/>
              </w:rPr>
              <w:t>5</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9CDDEC">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《中华人民共和国劳动争议调解仲裁法》等处理劳动争议法律法规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A7CD0DB">
            <w:pPr>
              <w:pStyle w:val="4"/>
              <w:wordWrap w:val="0"/>
              <w:spacing w:before="0" w:beforeAutospacing="0" w:after="0" w:afterAutospacing="0" w:line="3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企业管理人员、劳动者、仲裁员</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B24A33">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指导用人单位规范用工管理行为，引导劳动者依法理性维权，提高调解员、仲裁员业务能力</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CAAE4E">
            <w:pPr>
              <w:pStyle w:val="4"/>
              <w:wordWrap w:val="0"/>
              <w:spacing w:before="0" w:beforeAutospacing="0" w:after="0" w:afterAutospacing="0" w:line="300" w:lineRule="exact"/>
              <w:rPr>
                <w:rFonts w:ascii="仿宋_GB2312" w:hAnsi="Times New Roman" w:eastAsia="仿宋_GB2312" w:cs="Times New Roman"/>
                <w:b/>
                <w:bCs/>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通过政府门户网站、微信公众号等开展法律法规宣传；</w:t>
            </w:r>
          </w:p>
          <w:p w14:paraId="430FCB39">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组织开展业务培训；</w:t>
            </w:r>
          </w:p>
          <w:p w14:paraId="64509C19">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3.</w:t>
            </w:r>
            <w:r>
              <w:rPr>
                <w:rStyle w:val="7"/>
                <w:rFonts w:hint="eastAsia" w:ascii="仿宋_GB2312" w:hAnsi="Times New Roman" w:eastAsia="仿宋_GB2312" w:cs="仿宋_GB2312"/>
                <w:b w:val="0"/>
                <w:bCs w:val="0"/>
                <w:sz w:val="28"/>
                <w:szCs w:val="28"/>
              </w:rPr>
              <w:t>开展“以案释法”活动。</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0F9EE061">
            <w:pPr>
              <w:pStyle w:val="4"/>
              <w:wordWrap w:val="0"/>
              <w:spacing w:before="0" w:beforeAutospacing="0" w:after="0" w:afterAutospacing="0" w:line="320" w:lineRule="exact"/>
              <w:jc w:val="center"/>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仲裁科</w:t>
            </w:r>
          </w:p>
          <w:p w14:paraId="3FBF5A07">
            <w:pPr>
              <w:pStyle w:val="4"/>
              <w:spacing w:before="0" w:beforeAutospacing="0" w:after="0" w:afterAutospacing="0" w:line="400" w:lineRule="exact"/>
              <w:jc w:val="center"/>
              <w:rPr>
                <w:rFonts w:ascii="仿宋_GB2312" w:hAnsi="Times New Roman" w:eastAsia="仿宋_GB2312" w:cs="Times New Roman"/>
                <w:b/>
                <w:bCs/>
                <w:sz w:val="28"/>
                <w:szCs w:val="28"/>
              </w:rPr>
            </w:pPr>
            <w:r>
              <w:rPr>
                <w:rStyle w:val="7"/>
                <w:rFonts w:hint="eastAsia" w:ascii="仿宋_GB2312" w:hAnsi="Times New Roman" w:eastAsia="仿宋_GB2312" w:cs="仿宋_GB2312"/>
                <w:b w:val="0"/>
                <w:bCs w:val="0"/>
                <w:sz w:val="28"/>
                <w:szCs w:val="28"/>
              </w:rPr>
              <w:t>仲裁院</w:t>
            </w:r>
          </w:p>
        </w:tc>
      </w:tr>
      <w:tr w14:paraId="7CC9D6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601339D8">
            <w:pPr>
              <w:pStyle w:val="4"/>
              <w:wordWrap w:val="0"/>
              <w:spacing w:before="0" w:beforeAutospacing="0" w:after="0" w:afterAutospacing="0" w:line="300" w:lineRule="exact"/>
              <w:jc w:val="center"/>
              <w:rPr>
                <w:rStyle w:val="7"/>
                <w:rFonts w:ascii="仿宋_GB2312" w:hAnsi="Times New Roman" w:eastAsia="仿宋_GB2312" w:cs="仿宋_GB2312"/>
                <w:b w:val="0"/>
                <w:bCs w:val="0"/>
                <w:sz w:val="28"/>
                <w:szCs w:val="28"/>
              </w:rPr>
            </w:pPr>
            <w:r>
              <w:rPr>
                <w:rStyle w:val="7"/>
                <w:rFonts w:ascii="仿宋_GB2312" w:hAnsi="Times New Roman" w:eastAsia="仿宋_GB2312" w:cs="仿宋_GB2312"/>
                <w:b w:val="0"/>
                <w:bCs w:val="0"/>
                <w:sz w:val="28"/>
                <w:szCs w:val="28"/>
              </w:rPr>
              <w:t>6</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8F97B5">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《中华人民共和国就业促进法》及相关的法律法规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C2F963">
            <w:pPr>
              <w:pStyle w:val="4"/>
              <w:wordWrap w:val="0"/>
              <w:spacing w:before="0" w:beforeAutospacing="0" w:after="0" w:afterAutospacing="0" w:line="3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用人单位以及城乡个体劳动者（包括就业困难人员、灵活就业失业人员、高校毕业生）</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01B87A">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提升政策知晓度，扩大政策惠及面。</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D86DD1">
            <w:pPr>
              <w:pStyle w:val="4"/>
              <w:wordWrap w:val="0"/>
              <w:spacing w:before="0" w:beforeAutospacing="0" w:after="0" w:afterAutospacing="0" w:line="3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通过报纸、电视、政府门户网站、微信公众号等开展法律法规政策宣传；</w:t>
            </w:r>
          </w:p>
          <w:p w14:paraId="13736902">
            <w:pPr>
              <w:pStyle w:val="4"/>
              <w:wordWrap w:val="0"/>
              <w:spacing w:before="0" w:beforeAutospacing="0" w:after="0" w:afterAutospacing="0" w:line="30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印制宣传单发放；</w:t>
            </w:r>
          </w:p>
          <w:p w14:paraId="5917AB26">
            <w:pPr>
              <w:pStyle w:val="4"/>
              <w:wordWrap w:val="0"/>
              <w:spacing w:before="0" w:beforeAutospacing="0" w:after="0" w:afterAutospacing="0" w:line="30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3.</w:t>
            </w:r>
            <w:r>
              <w:rPr>
                <w:rStyle w:val="7"/>
                <w:rFonts w:hint="eastAsia" w:ascii="仿宋_GB2312" w:hAnsi="Times New Roman" w:eastAsia="仿宋_GB2312" w:cs="仿宋_GB2312"/>
                <w:b w:val="0"/>
                <w:bCs w:val="0"/>
                <w:sz w:val="28"/>
                <w:szCs w:val="28"/>
              </w:rPr>
              <w:t>招聘现场设点咨询。</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6BA5B7B4">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就业科、</w:t>
            </w:r>
          </w:p>
          <w:p w14:paraId="447543B9">
            <w:pPr>
              <w:pStyle w:val="4"/>
              <w:wordWrap w:val="0"/>
              <w:spacing w:before="0" w:beforeAutospacing="0" w:after="0" w:afterAutospacing="0" w:line="320" w:lineRule="exact"/>
              <w:jc w:val="center"/>
              <w:rPr>
                <w:rStyle w:val="7"/>
                <w:rFonts w:ascii="仿宋_GB2312" w:hAnsi="Times New Roman" w:eastAsia="仿宋_GB2312" w:cs="Times New Roman"/>
                <w:b w:val="0"/>
                <w:bCs w:val="0"/>
                <w:sz w:val="28"/>
                <w:szCs w:val="28"/>
              </w:rPr>
            </w:pPr>
            <w:r>
              <w:rPr>
                <w:rFonts w:hint="eastAsia" w:ascii="仿宋_GB2312" w:hAnsi="Times New Roman" w:eastAsia="仿宋_GB2312" w:cs="仿宋_GB2312"/>
                <w:spacing w:val="-20"/>
                <w:sz w:val="28"/>
                <w:szCs w:val="28"/>
              </w:rPr>
              <w:t>就业人才中心</w:t>
            </w:r>
          </w:p>
        </w:tc>
      </w:tr>
      <w:tr w14:paraId="17EE2D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0DDBF18A">
            <w:pPr>
              <w:pStyle w:val="4"/>
              <w:wordWrap w:val="0"/>
              <w:spacing w:before="0" w:beforeAutospacing="0" w:after="0" w:afterAutospacing="0" w:line="360" w:lineRule="exact"/>
              <w:jc w:val="center"/>
              <w:rPr>
                <w:rStyle w:val="7"/>
                <w:rFonts w:ascii="仿宋_GB2312" w:hAnsi="Times New Roman" w:eastAsia="仿宋_GB2312" w:cs="仿宋_GB2312"/>
                <w:b w:val="0"/>
                <w:bCs w:val="0"/>
                <w:sz w:val="28"/>
                <w:szCs w:val="28"/>
              </w:rPr>
            </w:pPr>
            <w:r>
              <w:rPr>
                <w:rStyle w:val="7"/>
                <w:rFonts w:ascii="仿宋_GB2312" w:hAnsi="Times New Roman" w:eastAsia="仿宋_GB2312" w:cs="仿宋_GB2312"/>
                <w:b w:val="0"/>
                <w:bCs w:val="0"/>
                <w:sz w:val="28"/>
                <w:szCs w:val="28"/>
              </w:rPr>
              <w:t>7</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121212">
            <w:pPr>
              <w:pStyle w:val="4"/>
              <w:wordWrap w:val="0"/>
              <w:spacing w:before="0" w:beforeAutospacing="0" w:after="0" w:afterAutospacing="0" w:line="36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《中华人民共和国民办教育促进法》《中华人民共和国职业教育法》《中华人民共和国民办教育促进法实施条例》及相关的法律法规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626527A">
            <w:pPr>
              <w:pStyle w:val="4"/>
              <w:wordWrap w:val="0"/>
              <w:spacing w:before="0" w:beforeAutospacing="0" w:after="0" w:afterAutospacing="0" w:line="4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职业资格培训、职业技能培训的民办学校的举办者、教职员工、受教育者</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D47E05D">
            <w:pPr>
              <w:pStyle w:val="4"/>
              <w:wordWrap w:val="0"/>
              <w:spacing w:before="0" w:beforeAutospacing="0" w:after="0" w:afterAutospacing="0" w:line="4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营造促进民办教育进一步健康发展的社会氛围</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C67B5A4">
            <w:pPr>
              <w:pStyle w:val="4"/>
              <w:wordWrap w:val="0"/>
              <w:spacing w:before="0" w:beforeAutospacing="0" w:after="0" w:afterAutospacing="0" w:line="32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通过政府门户网站、微信公众号等开展法律法规宣传；</w:t>
            </w:r>
          </w:p>
          <w:p w14:paraId="0B06D003">
            <w:pPr>
              <w:pStyle w:val="4"/>
              <w:wordWrap w:val="0"/>
              <w:spacing w:before="0" w:beforeAutospacing="0" w:after="0" w:afterAutospacing="0" w:line="32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张贴宣传标语、印发宣传资料。</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19CAF2C4">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职建科</w:t>
            </w:r>
          </w:p>
        </w:tc>
      </w:tr>
      <w:tr w14:paraId="2CD581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523D82F4">
            <w:pPr>
              <w:pStyle w:val="4"/>
              <w:wordWrap w:val="0"/>
              <w:spacing w:before="0" w:beforeAutospacing="0" w:after="0" w:afterAutospacing="0" w:line="360" w:lineRule="exact"/>
              <w:jc w:val="center"/>
              <w:rPr>
                <w:rStyle w:val="7"/>
                <w:rFonts w:ascii="仿宋_GB2312" w:hAnsi="Times New Roman" w:eastAsia="仿宋_GB2312" w:cs="仿宋_GB2312"/>
                <w:b w:val="0"/>
                <w:bCs w:val="0"/>
                <w:sz w:val="28"/>
                <w:szCs w:val="28"/>
              </w:rPr>
            </w:pPr>
            <w:r>
              <w:rPr>
                <w:rStyle w:val="7"/>
                <w:rFonts w:ascii="仿宋_GB2312" w:hAnsi="Times New Roman" w:eastAsia="仿宋_GB2312" w:cs="仿宋_GB2312"/>
                <w:b w:val="0"/>
                <w:bCs w:val="0"/>
                <w:sz w:val="28"/>
                <w:szCs w:val="28"/>
              </w:rPr>
              <w:t>8</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1D6B94">
            <w:pPr>
              <w:pStyle w:val="4"/>
              <w:wordWrap w:val="0"/>
              <w:spacing w:before="0" w:beforeAutospacing="0" w:after="0" w:afterAutospacing="0" w:line="36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《人力资源市场暂行条例》《福建省人力资源市场条例》《安全生产法》等法律法规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BD6AA8">
            <w:pPr>
              <w:pStyle w:val="4"/>
              <w:wordWrap w:val="0"/>
              <w:spacing w:before="0" w:beforeAutospacing="0" w:after="0" w:afterAutospacing="0" w:line="4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劳动者、用人单位和人力资源服务机构</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47278F">
            <w:pPr>
              <w:pStyle w:val="4"/>
              <w:wordWrap w:val="0"/>
              <w:spacing w:before="0" w:beforeAutospacing="0" w:after="0" w:afterAutospacing="0" w:line="4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完善和发展人力资源市场，规范人力资源服务行为</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C302AD">
            <w:pPr>
              <w:pStyle w:val="4"/>
              <w:wordWrap w:val="0"/>
              <w:spacing w:before="0" w:beforeAutospacing="0" w:after="0" w:afterAutospacing="0" w:line="32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通过政府门户网站、微信公众号等开展法律法规宣传；</w:t>
            </w:r>
          </w:p>
          <w:p w14:paraId="3BAAEE9C">
            <w:pPr>
              <w:pStyle w:val="4"/>
              <w:wordWrap w:val="0"/>
              <w:spacing w:before="0" w:beforeAutospacing="0" w:after="0" w:afterAutospacing="0" w:line="32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张贴宣传标语、印发宣传资料。</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2EBAC151">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开发科</w:t>
            </w:r>
          </w:p>
          <w:p w14:paraId="4D9AD4F3">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劳动关系科</w:t>
            </w:r>
          </w:p>
        </w:tc>
      </w:tr>
      <w:tr w14:paraId="4A5C1B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68"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3FAC35B9">
            <w:pPr>
              <w:pStyle w:val="4"/>
              <w:wordWrap w:val="0"/>
              <w:spacing w:before="0" w:beforeAutospacing="0" w:after="0" w:afterAutospacing="0" w:line="360" w:lineRule="exact"/>
              <w:jc w:val="center"/>
              <w:rPr>
                <w:rStyle w:val="7"/>
                <w:rFonts w:ascii="仿宋_GB2312" w:hAnsi="Times New Roman" w:eastAsia="仿宋_GB2312" w:cs="仿宋_GB2312"/>
                <w:b w:val="0"/>
                <w:bCs w:val="0"/>
                <w:sz w:val="28"/>
                <w:szCs w:val="28"/>
              </w:rPr>
            </w:pPr>
            <w:r>
              <w:rPr>
                <w:rStyle w:val="7"/>
                <w:rFonts w:ascii="仿宋_GB2312" w:hAnsi="Times New Roman" w:eastAsia="仿宋_GB2312" w:cs="仿宋_GB2312"/>
                <w:b w:val="0"/>
                <w:bCs w:val="0"/>
                <w:sz w:val="28"/>
                <w:szCs w:val="28"/>
              </w:rPr>
              <w:t>9</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276DCDE">
            <w:pPr>
              <w:pStyle w:val="4"/>
              <w:wordWrap w:val="0"/>
              <w:spacing w:before="0" w:beforeAutospacing="0" w:after="0" w:afterAutospacing="0" w:line="36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《事业单位人事管理条例》等事业单位管理法律法规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CD3B6A">
            <w:pPr>
              <w:pStyle w:val="4"/>
              <w:wordWrap w:val="0"/>
              <w:spacing w:before="0" w:beforeAutospacing="0" w:after="0" w:afterAutospacing="0" w:line="4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事业单位管理部门、事业单位工作人员</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854A61">
            <w:pPr>
              <w:pStyle w:val="4"/>
              <w:wordWrap w:val="0"/>
              <w:spacing w:before="0" w:beforeAutospacing="0" w:after="0" w:afterAutospacing="0" w:line="4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规范和加强事业单位人事管理，保障事业单位工作人员合法权益，建设高素质事业单位工作人员队伍</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05574F">
            <w:pPr>
              <w:pStyle w:val="4"/>
              <w:wordWrap w:val="0"/>
              <w:spacing w:before="0" w:beforeAutospacing="0" w:after="0" w:afterAutospacing="0" w:line="32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通过政府门户网站、微信公众号等开展法律法规宣传；</w:t>
            </w:r>
          </w:p>
          <w:p w14:paraId="051595AA">
            <w:pPr>
              <w:pStyle w:val="4"/>
              <w:wordWrap w:val="0"/>
              <w:spacing w:before="0" w:beforeAutospacing="0" w:after="0" w:afterAutospacing="0" w:line="32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组织开展条例学习。</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1C3DFC43">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开发科</w:t>
            </w:r>
          </w:p>
        </w:tc>
      </w:tr>
      <w:tr w14:paraId="2A62D6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26" w:hRule="atLeast"/>
        </w:trPr>
        <w:tc>
          <w:tcPr>
            <w:tcW w:w="977" w:type="dxa"/>
            <w:tcBorders>
              <w:top w:val="single" w:color="000000" w:sz="6" w:space="0"/>
              <w:bottom w:val="single" w:color="000000" w:sz="6" w:space="0"/>
              <w:right w:val="single" w:color="000000" w:sz="6" w:space="0"/>
            </w:tcBorders>
            <w:tcMar>
              <w:top w:w="75" w:type="dxa"/>
              <w:left w:w="150" w:type="dxa"/>
              <w:bottom w:w="75" w:type="dxa"/>
              <w:right w:w="150" w:type="dxa"/>
            </w:tcMar>
            <w:vAlign w:val="center"/>
          </w:tcPr>
          <w:p w14:paraId="528A919C">
            <w:pPr>
              <w:pStyle w:val="4"/>
              <w:wordWrap w:val="0"/>
              <w:spacing w:before="0" w:beforeAutospacing="0" w:after="0" w:afterAutospacing="0" w:line="360" w:lineRule="exact"/>
              <w:jc w:val="center"/>
              <w:rPr>
                <w:rStyle w:val="7"/>
                <w:rFonts w:ascii="仿宋_GB2312" w:hAnsi="Times New Roman" w:eastAsia="仿宋_GB2312" w:cs="仿宋_GB2312"/>
                <w:b w:val="0"/>
                <w:bCs w:val="0"/>
                <w:sz w:val="28"/>
                <w:szCs w:val="28"/>
              </w:rPr>
            </w:pPr>
            <w:r>
              <w:rPr>
                <w:rStyle w:val="7"/>
                <w:rFonts w:ascii="仿宋_GB2312" w:hAnsi="Times New Roman" w:eastAsia="仿宋_GB2312" w:cs="仿宋_GB2312"/>
                <w:b w:val="0"/>
                <w:bCs w:val="0"/>
                <w:sz w:val="28"/>
                <w:szCs w:val="28"/>
              </w:rPr>
              <w:t>10</w:t>
            </w:r>
          </w:p>
        </w:tc>
        <w:tc>
          <w:tcPr>
            <w:tcW w:w="3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680E478">
            <w:pPr>
              <w:pStyle w:val="4"/>
              <w:wordWrap w:val="0"/>
              <w:spacing w:before="0" w:beforeAutospacing="0" w:after="0" w:afterAutospacing="0" w:line="36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《中华人民共和国社会保险法》《社会保险经办条例》《失业保险条例》《工伤保险条例》《福建省实施〈工伤保险条例〉办法》等社会保险法律法规</w:t>
            </w:r>
          </w:p>
        </w:tc>
        <w:tc>
          <w:tcPr>
            <w:tcW w:w="1842"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D0DB16">
            <w:pPr>
              <w:pStyle w:val="4"/>
              <w:wordWrap w:val="0"/>
              <w:spacing w:before="0" w:beforeAutospacing="0" w:after="0" w:afterAutospacing="0" w:line="400" w:lineRule="exact"/>
              <w:jc w:val="both"/>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用人单位和劳动者</w:t>
            </w:r>
          </w:p>
        </w:tc>
        <w:tc>
          <w:tcPr>
            <w:tcW w:w="2977"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4EDF5B7">
            <w:pPr>
              <w:pStyle w:val="4"/>
              <w:wordWrap w:val="0"/>
              <w:spacing w:before="0" w:beforeAutospacing="0" w:after="0" w:afterAutospacing="0" w:line="400" w:lineRule="exact"/>
              <w:rPr>
                <w:rStyle w:val="7"/>
                <w:rFonts w:ascii="仿宋_GB2312" w:hAnsi="Times New Roman" w:eastAsia="仿宋_GB2312" w:cs="Times New Roman"/>
                <w:b w:val="0"/>
                <w:bCs w:val="0"/>
                <w:sz w:val="28"/>
                <w:szCs w:val="28"/>
              </w:rPr>
            </w:pPr>
            <w:r>
              <w:rPr>
                <w:rStyle w:val="7"/>
                <w:rFonts w:hint="eastAsia" w:ascii="仿宋_GB2312" w:hAnsi="Times New Roman" w:eastAsia="仿宋_GB2312" w:cs="仿宋_GB2312"/>
                <w:b w:val="0"/>
                <w:bCs w:val="0"/>
                <w:sz w:val="28"/>
                <w:szCs w:val="28"/>
              </w:rPr>
              <w:t>引导用人单位和劳动者全面准确地学习领会法律法规，保障职工合法权益，分散用人单位管理风险</w:t>
            </w:r>
          </w:p>
        </w:tc>
        <w:tc>
          <w:tcPr>
            <w:tcW w:w="3594" w:type="dxa"/>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56C7E0">
            <w:pPr>
              <w:pStyle w:val="4"/>
              <w:wordWrap w:val="0"/>
              <w:spacing w:before="0" w:beforeAutospacing="0" w:after="0" w:afterAutospacing="0" w:line="32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1.</w:t>
            </w:r>
            <w:r>
              <w:rPr>
                <w:rStyle w:val="7"/>
                <w:rFonts w:hint="eastAsia" w:ascii="仿宋_GB2312" w:hAnsi="Times New Roman" w:eastAsia="仿宋_GB2312" w:cs="仿宋_GB2312"/>
                <w:b w:val="0"/>
                <w:bCs w:val="0"/>
                <w:sz w:val="28"/>
                <w:szCs w:val="28"/>
              </w:rPr>
              <w:t>通过政府门户网站、微信公众号等开展法律法规宣传；</w:t>
            </w:r>
          </w:p>
          <w:p w14:paraId="741311B5">
            <w:pPr>
              <w:pStyle w:val="4"/>
              <w:wordWrap w:val="0"/>
              <w:spacing w:before="0" w:beforeAutospacing="0" w:after="0" w:afterAutospacing="0" w:line="320" w:lineRule="exact"/>
              <w:rPr>
                <w:rFonts w:ascii="仿宋_GB2312" w:hAnsi="Times New Roman" w:eastAsia="仿宋_GB2312" w:cs="Times New Roman"/>
                <w:sz w:val="28"/>
                <w:szCs w:val="28"/>
              </w:rPr>
            </w:pPr>
            <w:r>
              <w:rPr>
                <w:rStyle w:val="7"/>
                <w:rFonts w:ascii="仿宋_GB2312" w:hAnsi="Times New Roman" w:eastAsia="仿宋_GB2312" w:cs="仿宋_GB2312"/>
                <w:b w:val="0"/>
                <w:bCs w:val="0"/>
                <w:sz w:val="28"/>
                <w:szCs w:val="28"/>
              </w:rPr>
              <w:t>2.</w:t>
            </w:r>
            <w:r>
              <w:rPr>
                <w:rStyle w:val="7"/>
                <w:rFonts w:hint="eastAsia" w:ascii="仿宋_GB2312" w:hAnsi="Times New Roman" w:eastAsia="仿宋_GB2312" w:cs="仿宋_GB2312"/>
                <w:b w:val="0"/>
                <w:bCs w:val="0"/>
                <w:sz w:val="28"/>
                <w:szCs w:val="28"/>
              </w:rPr>
              <w:t>印发宣传资料。</w:t>
            </w:r>
          </w:p>
          <w:p w14:paraId="4385ECDD">
            <w:pPr>
              <w:pStyle w:val="4"/>
              <w:wordWrap w:val="0"/>
              <w:spacing w:before="0" w:beforeAutospacing="0" w:after="0" w:afterAutospacing="0" w:line="320" w:lineRule="exact"/>
              <w:rPr>
                <w:rStyle w:val="7"/>
                <w:rFonts w:ascii="仿宋_GB2312" w:hAnsi="Times New Roman" w:eastAsia="仿宋_GB2312" w:cs="Times New Roman"/>
                <w:b w:val="0"/>
                <w:bCs w:val="0"/>
                <w:sz w:val="28"/>
                <w:szCs w:val="28"/>
              </w:rPr>
            </w:pPr>
            <w:r>
              <w:rPr>
                <w:rStyle w:val="7"/>
                <w:rFonts w:ascii="仿宋_GB2312" w:hAnsi="Times New Roman" w:eastAsia="仿宋_GB2312" w:cs="仿宋_GB2312"/>
                <w:b w:val="0"/>
                <w:bCs w:val="0"/>
                <w:sz w:val="28"/>
                <w:szCs w:val="28"/>
              </w:rPr>
              <w:t>3.</w:t>
            </w:r>
            <w:r>
              <w:rPr>
                <w:rStyle w:val="7"/>
                <w:rFonts w:hint="eastAsia" w:ascii="仿宋_GB2312" w:hAnsi="Times New Roman" w:eastAsia="仿宋_GB2312" w:cs="仿宋_GB2312"/>
                <w:b w:val="0"/>
                <w:bCs w:val="0"/>
                <w:sz w:val="28"/>
                <w:szCs w:val="28"/>
              </w:rPr>
              <w:t>深入企事业单位、乡村基层开展宣传。</w:t>
            </w:r>
          </w:p>
        </w:tc>
        <w:tc>
          <w:tcPr>
            <w:tcW w:w="1833" w:type="dxa"/>
            <w:tcBorders>
              <w:top w:val="single" w:color="000000" w:sz="6" w:space="0"/>
              <w:left w:val="single" w:color="000000" w:sz="6" w:space="0"/>
              <w:bottom w:val="single" w:color="000000" w:sz="6" w:space="0"/>
            </w:tcBorders>
            <w:tcMar>
              <w:top w:w="75" w:type="dxa"/>
              <w:left w:w="150" w:type="dxa"/>
              <w:bottom w:w="75" w:type="dxa"/>
              <w:right w:w="150" w:type="dxa"/>
            </w:tcMar>
            <w:vAlign w:val="center"/>
          </w:tcPr>
          <w:p w14:paraId="013FEABD">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养老工伤科</w:t>
            </w:r>
          </w:p>
          <w:p w14:paraId="62429D5A">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z w:val="28"/>
                <w:szCs w:val="28"/>
              </w:rPr>
              <w:t>社保中心</w:t>
            </w:r>
          </w:p>
          <w:p w14:paraId="6009DB83">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pacing w:val="-17"/>
                <w:sz w:val="28"/>
                <w:szCs w:val="28"/>
              </w:rPr>
              <w:t>机关社保中心</w:t>
            </w:r>
          </w:p>
          <w:p w14:paraId="74152ED6">
            <w:pPr>
              <w:pStyle w:val="4"/>
              <w:wordWrap w:val="0"/>
              <w:spacing w:before="0" w:beforeAutospacing="0" w:after="0" w:afterAutospacing="0" w:line="320" w:lineRule="exact"/>
              <w:jc w:val="center"/>
              <w:rPr>
                <w:rFonts w:ascii="仿宋_GB2312" w:hAnsi="Times New Roman" w:eastAsia="仿宋_GB2312" w:cs="Times New Roman"/>
                <w:spacing w:val="-17"/>
                <w:sz w:val="28"/>
                <w:szCs w:val="28"/>
              </w:rPr>
            </w:pPr>
            <w:r>
              <w:rPr>
                <w:rFonts w:hint="eastAsia" w:ascii="仿宋_GB2312" w:hAnsi="Times New Roman" w:eastAsia="仿宋_GB2312" w:cs="仿宋_GB2312"/>
                <w:spacing w:val="-17"/>
                <w:sz w:val="28"/>
                <w:szCs w:val="28"/>
              </w:rPr>
              <w:t>居民社保中心</w:t>
            </w:r>
          </w:p>
          <w:p w14:paraId="5F299209">
            <w:pPr>
              <w:pStyle w:val="4"/>
              <w:wordWrap w:val="0"/>
              <w:spacing w:before="0" w:beforeAutospacing="0" w:after="0" w:afterAutospacing="0" w:line="320" w:lineRule="exact"/>
              <w:jc w:val="center"/>
              <w:rPr>
                <w:rFonts w:ascii="仿宋_GB2312" w:hAnsi="Times New Roman" w:eastAsia="仿宋_GB2312" w:cs="Times New Roman"/>
                <w:sz w:val="28"/>
                <w:szCs w:val="28"/>
              </w:rPr>
            </w:pPr>
            <w:r>
              <w:rPr>
                <w:rFonts w:hint="eastAsia" w:ascii="仿宋_GB2312" w:hAnsi="Times New Roman" w:eastAsia="仿宋_GB2312" w:cs="仿宋_GB2312"/>
                <w:spacing w:val="-20"/>
                <w:sz w:val="28"/>
                <w:szCs w:val="28"/>
              </w:rPr>
              <w:t>就业人才中心</w:t>
            </w:r>
          </w:p>
        </w:tc>
      </w:tr>
    </w:tbl>
    <w:p w14:paraId="36C7D6C2">
      <w:pPr>
        <w:pStyle w:val="4"/>
        <w:shd w:val="clear" w:color="auto" w:fill="FFFFFF"/>
        <w:spacing w:before="0" w:beforeAutospacing="0" w:after="0" w:afterAutospacing="0" w:line="40" w:lineRule="exact"/>
        <w:rPr>
          <w:rFonts w:cs="Times New Roman"/>
          <w:kern w:val="2"/>
        </w:rPr>
      </w:pPr>
    </w:p>
    <w:p w14:paraId="4A407CE9">
      <w:pPr>
        <w:spacing w:after="0" w:line="40" w:lineRule="exact"/>
        <w:ind w:firstLine="640" w:firstLineChars="200"/>
        <w:jc w:val="both"/>
        <w:rPr>
          <w:rFonts w:ascii="仿宋_GB2312" w:hAnsi="仿宋" w:eastAsia="仿宋_GB2312" w:cs="Times New Roman"/>
          <w:sz w:val="32"/>
          <w:szCs w:val="32"/>
        </w:rPr>
      </w:pPr>
    </w:p>
    <w:p w14:paraId="7C1CF28F">
      <w:bookmarkStart w:id="0" w:name="_GoBack"/>
      <w:bookmarkEnd w:id="0"/>
    </w:p>
    <w:sectPr>
      <w:pgSz w:w="16838" w:h="11906" w:orient="landscape"/>
      <w:pgMar w:top="1474" w:right="1304" w:bottom="1531"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F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等线" w:hAnsi="等线" w:eastAsia="等线" w:cs="等线"/>
      <w:kern w:val="2"/>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空2字"/>
    <w:uiPriority w:val="99"/>
    <w:pPr>
      <w:widowControl w:val="0"/>
      <w:snapToGrid w:val="0"/>
      <w:spacing w:line="560" w:lineRule="exact"/>
      <w:ind w:firstLine="200" w:firstLineChars="200"/>
    </w:pPr>
    <w:rPr>
      <w:rFonts w:ascii="仿宋_GB2312" w:hAnsi="仿宋_GB2312" w:eastAsia="仿宋_GB2312" w:cs="仿宋_GB2312"/>
      <w:kern w:val="2"/>
      <w:sz w:val="32"/>
      <w:szCs w:val="32"/>
      <w:lang w:val="en-US" w:eastAsia="zh-CN" w:bidi="ar-SA"/>
    </w:rPr>
  </w:style>
  <w:style w:type="paragraph" w:styleId="3">
    <w:name w:val="footer"/>
    <w:basedOn w:val="1"/>
    <w:semiHidden/>
    <w:uiPriority w:val="99"/>
    <w:pPr>
      <w:tabs>
        <w:tab w:val="center" w:pos="4153"/>
        <w:tab w:val="right" w:pos="8306"/>
      </w:tabs>
      <w:snapToGrid w:val="0"/>
    </w:pPr>
    <w:rPr>
      <w:sz w:val="18"/>
      <w:szCs w:val="18"/>
    </w:rPr>
  </w:style>
  <w:style w:type="paragraph" w:styleId="4">
    <w:name w:val="Normal (Web)"/>
    <w:basedOn w:val="1"/>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styleId="7">
    <w:name w:val="Strong"/>
    <w:basedOn w:val="6"/>
    <w:qFormat/>
    <w:uiPriority w:val="99"/>
    <w:rPr>
      <w:b/>
      <w:bCs/>
    </w:rPr>
  </w:style>
  <w:style w:type="character" w:styleId="8">
    <w:name w:val="page number"/>
    <w:basedOn w:val="6"/>
    <w:qFormat/>
    <w:uiPriority w:val="99"/>
  </w:style>
  <w:style w:type="paragraph" w:customStyle="1" w:styleId="9">
    <w:name w:val="Body text|1"/>
    <w:basedOn w:val="1"/>
    <w:qFormat/>
    <w:uiPriority w:val="99"/>
    <w:pPr>
      <w:spacing w:after="0" w:line="417" w:lineRule="auto"/>
      <w:ind w:firstLine="400"/>
    </w:pPr>
    <w:rPr>
      <w:rFonts w:ascii="宋体" w:hAnsi="宋体" w:eastAsia="宋体" w:cs="宋体"/>
      <w:color w:val="000000"/>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2025-07-01T00:56:56Z</dcterms:created>
  <dc:creator>Administrator</dc:creator>
  <cp:lastModifiedBy>梦</cp:lastModifiedBy>
  <dcterms:modified xsi:type="dcterms:W3CDTF">2025-07-01T00:57:11Z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eyJoZGlkIjoiNmIzNzczMDFiODhlZDBhZDY1ZjA1YmYxNGJhNGRiNmUiLCJ1c2VySWQiOiI1ODY5NTE1MjAifQ==</vt:lpwstr>
  </property>
  <property fmtid="{D5CDD505-2E9C-101B-9397-08002B2CF9AE}" pid="4" name="ICV">
    <vt:lpwstr>93419190AE0F4A428E2382FB8745CB84_12</vt:lpwstr>
  </property>
</Properties>
</file>