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D1E" w:rsidRDefault="006F764F">
      <w:pPr>
        <w:tabs>
          <w:tab w:val="left" w:pos="8370"/>
        </w:tabs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泉州市职业伤害人员劳动能力（伤残）</w:t>
      </w:r>
    </w:p>
    <w:p w:rsidR="00AB6D1E" w:rsidRDefault="006F764F">
      <w:pPr>
        <w:tabs>
          <w:tab w:val="left" w:pos="8370"/>
        </w:tabs>
        <w:spacing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鉴定</w:t>
      </w:r>
      <w:r>
        <w:rPr>
          <w:rFonts w:ascii="方正小标宋简体" w:eastAsia="方正小标宋简体" w:hAnsi="宋体" w:hint="eastAsia"/>
          <w:sz w:val="44"/>
          <w:szCs w:val="44"/>
        </w:rPr>
        <w:t>应提交的材料</w:t>
      </w:r>
    </w:p>
    <w:p w:rsidR="00AB6D1E" w:rsidRDefault="00AB6D1E" w:rsidP="00C30B7C">
      <w:pPr>
        <w:tabs>
          <w:tab w:val="left" w:pos="-180"/>
          <w:tab w:val="left" w:pos="0"/>
        </w:tabs>
        <w:spacing w:line="300" w:lineRule="exact"/>
        <w:ind w:rightChars="-85" w:right="-178" w:firstLineChars="192" w:firstLine="538"/>
        <w:rPr>
          <w:rFonts w:ascii="仿宋_GB2312" w:eastAsia="仿宋_GB2312" w:hAnsi="宋体"/>
          <w:sz w:val="28"/>
          <w:szCs w:val="28"/>
        </w:rPr>
      </w:pP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一、申请人按要求用碳素笔填交《泉州市职业伤害人员劳动能力鉴定申请表》一份</w:t>
      </w:r>
      <w:r>
        <w:rPr>
          <w:rFonts w:eastAsia="仿宋_GB2312" w:hint="eastAsia"/>
          <w:sz w:val="32"/>
          <w:szCs w:val="32"/>
        </w:rPr>
        <w:t>（需正反面打印，填写正面即可）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 xml:space="preserve"> 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二、职业伤害人员身份证、职业伤害确认书</w:t>
      </w:r>
      <w:r>
        <w:rPr>
          <w:rFonts w:eastAsia="仿宋_GB2312" w:hint="eastAsia"/>
          <w:sz w:val="32"/>
          <w:szCs w:val="32"/>
        </w:rPr>
        <w:t>原件及复印件一份</w:t>
      </w:r>
      <w:r>
        <w:rPr>
          <w:rFonts w:eastAsia="仿宋_GB2312"/>
          <w:sz w:val="32"/>
          <w:szCs w:val="32"/>
        </w:rPr>
        <w:t>；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三、全部病历资料，包括门诊病历、入院首页、入院记录、手术记录</w:t>
      </w:r>
      <w:r>
        <w:rPr>
          <w:rFonts w:eastAsia="仿宋_GB2312" w:hint="eastAsia"/>
          <w:sz w:val="32"/>
          <w:szCs w:val="32"/>
        </w:rPr>
        <w:t>（没有手术不需要提供）</w:t>
      </w:r>
      <w:r>
        <w:rPr>
          <w:rFonts w:eastAsia="仿宋_GB2312"/>
          <w:sz w:val="32"/>
          <w:szCs w:val="32"/>
        </w:rPr>
        <w:t>、出院小结、疾病诊断证明书，各种医疗检查报告单</w:t>
      </w:r>
      <w:r>
        <w:rPr>
          <w:rFonts w:eastAsia="仿宋_GB2312"/>
          <w:sz w:val="32"/>
          <w:szCs w:val="32"/>
        </w:rPr>
        <w:t>(</w:t>
      </w:r>
      <w:r>
        <w:rPr>
          <w:rFonts w:eastAsia="楷体_GB2312"/>
          <w:sz w:val="32"/>
          <w:szCs w:val="32"/>
        </w:rPr>
        <w:t>X</w:t>
      </w:r>
      <w:r>
        <w:rPr>
          <w:rFonts w:eastAsia="楷体_GB2312"/>
          <w:sz w:val="32"/>
          <w:szCs w:val="32"/>
        </w:rPr>
        <w:t>光片、</w:t>
      </w:r>
      <w:r>
        <w:rPr>
          <w:rFonts w:eastAsia="楷体_GB2312"/>
          <w:sz w:val="32"/>
          <w:szCs w:val="32"/>
        </w:rPr>
        <w:t>CT</w:t>
      </w:r>
      <w:r>
        <w:rPr>
          <w:rFonts w:eastAsia="楷体_GB2312"/>
          <w:sz w:val="32"/>
          <w:szCs w:val="32"/>
        </w:rPr>
        <w:t>片、</w:t>
      </w:r>
      <w:r>
        <w:rPr>
          <w:rFonts w:eastAsia="楷体_GB2312"/>
          <w:sz w:val="32"/>
          <w:szCs w:val="32"/>
        </w:rPr>
        <w:t>MR</w:t>
      </w:r>
      <w:r>
        <w:rPr>
          <w:rFonts w:eastAsia="楷体_GB2312"/>
          <w:sz w:val="32"/>
          <w:szCs w:val="32"/>
        </w:rPr>
        <w:t>片等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/>
          <w:sz w:val="32"/>
          <w:szCs w:val="32"/>
        </w:rPr>
        <w:t>，以及出院后的复诊病历材料等；（</w:t>
      </w:r>
      <w:r>
        <w:rPr>
          <w:rFonts w:eastAsia="楷体_GB2312"/>
          <w:b/>
          <w:sz w:val="32"/>
          <w:szCs w:val="32"/>
        </w:rPr>
        <w:t>其中，骨折</w:t>
      </w:r>
      <w:r>
        <w:rPr>
          <w:rFonts w:eastAsia="楷体_GB2312" w:hint="eastAsia"/>
          <w:b/>
          <w:sz w:val="32"/>
          <w:szCs w:val="32"/>
        </w:rPr>
        <w:t>需</w:t>
      </w:r>
      <w:r>
        <w:rPr>
          <w:rFonts w:eastAsia="楷体_GB2312"/>
          <w:b/>
          <w:sz w:val="32"/>
          <w:szCs w:val="32"/>
        </w:rPr>
        <w:t>提交骨折部分</w:t>
      </w:r>
      <w:r>
        <w:rPr>
          <w:rFonts w:eastAsia="楷体_GB2312"/>
          <w:b/>
          <w:sz w:val="32"/>
          <w:szCs w:val="32"/>
        </w:rPr>
        <w:t>X</w:t>
      </w:r>
      <w:r>
        <w:rPr>
          <w:rFonts w:eastAsia="楷体_GB2312"/>
          <w:b/>
          <w:sz w:val="32"/>
          <w:szCs w:val="32"/>
        </w:rPr>
        <w:t>光片；</w:t>
      </w:r>
      <w:r w:rsidR="00C30B7C">
        <w:rPr>
          <w:rFonts w:eastAsia="楷体_GB2312" w:hint="eastAsia"/>
          <w:b/>
          <w:sz w:val="32"/>
          <w:szCs w:val="32"/>
        </w:rPr>
        <w:t>四肢</w:t>
      </w:r>
      <w:r>
        <w:rPr>
          <w:rFonts w:eastAsia="楷体_GB2312" w:hint="eastAsia"/>
          <w:b/>
          <w:sz w:val="32"/>
          <w:szCs w:val="32"/>
        </w:rPr>
        <w:t>神经损伤需</w:t>
      </w:r>
      <w:r>
        <w:rPr>
          <w:rFonts w:eastAsia="楷体_GB2312"/>
          <w:b/>
          <w:sz w:val="32"/>
          <w:szCs w:val="32"/>
        </w:rPr>
        <w:t>提交肌电图检测报告；肢残、烧伤</w:t>
      </w:r>
      <w:r>
        <w:rPr>
          <w:rFonts w:eastAsia="楷体_GB2312" w:hint="eastAsia"/>
          <w:b/>
          <w:sz w:val="32"/>
          <w:szCs w:val="32"/>
        </w:rPr>
        <w:t>、毁容</w:t>
      </w:r>
      <w:r>
        <w:rPr>
          <w:rFonts w:eastAsia="楷体_GB2312"/>
          <w:b/>
          <w:sz w:val="32"/>
          <w:szCs w:val="32"/>
        </w:rPr>
        <w:t>等体表伤残者</w:t>
      </w:r>
      <w:r>
        <w:rPr>
          <w:rFonts w:eastAsia="楷体_GB2312" w:hint="eastAsia"/>
          <w:b/>
          <w:sz w:val="32"/>
          <w:szCs w:val="32"/>
        </w:rPr>
        <w:t>需</w:t>
      </w:r>
      <w:r>
        <w:rPr>
          <w:rFonts w:eastAsia="楷体_GB2312"/>
          <w:b/>
          <w:sz w:val="32"/>
          <w:szCs w:val="32"/>
        </w:rPr>
        <w:t>提交伤残部位四寸彩照</w:t>
      </w:r>
      <w:r>
        <w:rPr>
          <w:rFonts w:eastAsia="楷体_GB2312"/>
          <w:b/>
          <w:sz w:val="32"/>
          <w:szCs w:val="32"/>
        </w:rPr>
        <w:t>1</w:t>
      </w:r>
      <w:r>
        <w:rPr>
          <w:rFonts w:eastAsia="楷体_GB2312"/>
          <w:b/>
          <w:sz w:val="32"/>
          <w:szCs w:val="32"/>
        </w:rPr>
        <w:t>张；视力障碍</w:t>
      </w:r>
      <w:r>
        <w:rPr>
          <w:rFonts w:eastAsia="楷体_GB2312" w:hint="eastAsia"/>
          <w:b/>
          <w:sz w:val="32"/>
          <w:szCs w:val="32"/>
        </w:rPr>
        <w:t>需</w:t>
      </w:r>
      <w:r>
        <w:rPr>
          <w:rFonts w:eastAsia="楷体_GB2312"/>
          <w:b/>
          <w:sz w:val="32"/>
          <w:szCs w:val="32"/>
        </w:rPr>
        <w:t>提交</w:t>
      </w:r>
      <w:r>
        <w:rPr>
          <w:rFonts w:eastAsia="楷体_GB2312" w:hint="eastAsia"/>
          <w:b/>
          <w:sz w:val="32"/>
          <w:szCs w:val="32"/>
        </w:rPr>
        <w:t>视力、裂隙灯、眼压、黄斑视盘断层扫描（</w:t>
      </w:r>
      <w:r>
        <w:rPr>
          <w:rFonts w:eastAsia="楷体_GB2312" w:hint="eastAsia"/>
          <w:b/>
          <w:sz w:val="32"/>
          <w:szCs w:val="32"/>
        </w:rPr>
        <w:t>OCT</w:t>
      </w:r>
      <w:r>
        <w:rPr>
          <w:rFonts w:eastAsia="楷体_GB2312" w:hint="eastAsia"/>
          <w:b/>
          <w:sz w:val="32"/>
          <w:szCs w:val="32"/>
        </w:rPr>
        <w:t>）、视觉脑干诱发电位（</w:t>
      </w:r>
      <w:r>
        <w:rPr>
          <w:rFonts w:eastAsia="楷体_GB2312" w:hint="eastAsia"/>
          <w:b/>
          <w:sz w:val="32"/>
          <w:szCs w:val="32"/>
        </w:rPr>
        <w:t>VEP</w:t>
      </w:r>
      <w:r>
        <w:rPr>
          <w:rFonts w:eastAsia="楷体_GB2312" w:hint="eastAsia"/>
          <w:b/>
          <w:sz w:val="32"/>
          <w:szCs w:val="32"/>
        </w:rPr>
        <w:t>）</w:t>
      </w:r>
      <w:r>
        <w:rPr>
          <w:rFonts w:eastAsia="楷体_GB2312"/>
          <w:b/>
          <w:sz w:val="32"/>
          <w:szCs w:val="32"/>
        </w:rPr>
        <w:t>等检查报告；听力障碍</w:t>
      </w:r>
      <w:r>
        <w:rPr>
          <w:rFonts w:eastAsia="楷体_GB2312" w:hint="eastAsia"/>
          <w:b/>
          <w:sz w:val="32"/>
          <w:szCs w:val="32"/>
        </w:rPr>
        <w:t>需提</w:t>
      </w:r>
      <w:r>
        <w:rPr>
          <w:rFonts w:eastAsia="楷体_GB2312"/>
          <w:b/>
          <w:sz w:val="32"/>
          <w:szCs w:val="32"/>
        </w:rPr>
        <w:t>交</w:t>
      </w:r>
      <w:r>
        <w:rPr>
          <w:rFonts w:eastAsia="楷体_GB2312" w:hint="eastAsia"/>
          <w:b/>
          <w:sz w:val="32"/>
          <w:szCs w:val="32"/>
        </w:rPr>
        <w:t>纯音测听、听觉脑干诱发电位（</w:t>
      </w:r>
      <w:r>
        <w:rPr>
          <w:rFonts w:eastAsia="楷体_GB2312" w:hint="eastAsia"/>
          <w:b/>
          <w:sz w:val="32"/>
          <w:szCs w:val="32"/>
        </w:rPr>
        <w:t>ABR</w:t>
      </w:r>
      <w:r>
        <w:rPr>
          <w:rFonts w:eastAsia="楷体_GB2312" w:hint="eastAsia"/>
          <w:b/>
          <w:sz w:val="32"/>
          <w:szCs w:val="32"/>
        </w:rPr>
        <w:t>）、多频稳态（</w:t>
      </w:r>
      <w:r>
        <w:rPr>
          <w:rFonts w:eastAsia="楷体_GB2312" w:hint="eastAsia"/>
          <w:b/>
          <w:sz w:val="32"/>
          <w:szCs w:val="32"/>
        </w:rPr>
        <w:t>ASSR</w:t>
      </w:r>
      <w:r>
        <w:rPr>
          <w:rFonts w:eastAsia="楷体_GB2312" w:hint="eastAsia"/>
          <w:b/>
          <w:sz w:val="32"/>
          <w:szCs w:val="32"/>
        </w:rPr>
        <w:t>）</w:t>
      </w:r>
      <w:r>
        <w:rPr>
          <w:rFonts w:eastAsia="楷体_GB2312"/>
          <w:b/>
          <w:sz w:val="32"/>
          <w:szCs w:val="32"/>
        </w:rPr>
        <w:t>等检查报告；其他鉴定必需的相关检查报告</w:t>
      </w:r>
      <w:r>
        <w:rPr>
          <w:rFonts w:eastAsia="仿宋_GB2312"/>
          <w:sz w:val="32"/>
          <w:szCs w:val="32"/>
        </w:rPr>
        <w:t>）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四、申请人是职业伤害人员近亲属的，应提交申请人身份证、近亲属关系证明材料，如结婚证、户口本等有效证明；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五、申请辅助器具配置确认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需</w:t>
      </w:r>
      <w:r>
        <w:rPr>
          <w:rFonts w:eastAsia="仿宋_GB2312"/>
          <w:sz w:val="32"/>
          <w:szCs w:val="32"/>
        </w:rPr>
        <w:t>提交</w:t>
      </w:r>
      <w:r>
        <w:rPr>
          <w:rFonts w:eastAsia="仿宋_GB2312" w:hint="eastAsia"/>
          <w:sz w:val="32"/>
          <w:szCs w:val="32"/>
        </w:rPr>
        <w:t>《泉州市新就业形态人员辅助器具确认申请表》及</w:t>
      </w:r>
      <w:r>
        <w:rPr>
          <w:rFonts w:eastAsia="仿宋_GB2312"/>
          <w:sz w:val="32"/>
          <w:szCs w:val="32"/>
        </w:rPr>
        <w:t>辅助器具配置</w:t>
      </w:r>
      <w:r>
        <w:rPr>
          <w:rFonts w:eastAsia="仿宋_GB2312" w:hint="eastAsia"/>
          <w:sz w:val="32"/>
          <w:szCs w:val="32"/>
        </w:rPr>
        <w:t>协议</w:t>
      </w:r>
      <w:r>
        <w:rPr>
          <w:rFonts w:eastAsia="仿宋_GB2312"/>
          <w:sz w:val="32"/>
          <w:szCs w:val="32"/>
        </w:rPr>
        <w:t>机构出具的《配置维修更换辅助器具评估鉴定意见表》</w:t>
      </w:r>
      <w:bookmarkStart w:id="0" w:name="_GoBack"/>
      <w:bookmarkEnd w:id="0"/>
      <w:r>
        <w:rPr>
          <w:rFonts w:eastAsia="仿宋_GB2312"/>
          <w:sz w:val="32"/>
          <w:szCs w:val="32"/>
        </w:rPr>
        <w:t>；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六、与劳动能力鉴定有关的其他资料；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3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以上材料应</w:t>
      </w:r>
      <w:r>
        <w:rPr>
          <w:rFonts w:eastAsia="仿宋_GB2312" w:hint="eastAsia"/>
          <w:b/>
          <w:sz w:val="32"/>
          <w:szCs w:val="32"/>
        </w:rPr>
        <w:t>提供</w:t>
      </w:r>
      <w:r>
        <w:rPr>
          <w:rFonts w:eastAsia="仿宋_GB2312"/>
          <w:b/>
          <w:sz w:val="32"/>
          <w:szCs w:val="32"/>
        </w:rPr>
        <w:t>原件</w:t>
      </w:r>
      <w:r>
        <w:rPr>
          <w:rFonts w:eastAsia="仿宋_GB2312" w:hint="eastAsia"/>
          <w:b/>
          <w:sz w:val="32"/>
          <w:szCs w:val="32"/>
        </w:rPr>
        <w:t>（用于现场核对）并</w:t>
      </w:r>
      <w:r>
        <w:rPr>
          <w:rFonts w:eastAsia="仿宋_GB2312"/>
          <w:b/>
          <w:sz w:val="32"/>
          <w:szCs w:val="32"/>
        </w:rPr>
        <w:t>提交复印件</w:t>
      </w:r>
      <w:r>
        <w:rPr>
          <w:rFonts w:eastAsia="仿宋_GB2312" w:hint="eastAsia"/>
          <w:b/>
          <w:sz w:val="32"/>
          <w:szCs w:val="32"/>
        </w:rPr>
        <w:t>1</w:t>
      </w:r>
      <w:r>
        <w:rPr>
          <w:rFonts w:eastAsia="仿宋_GB2312"/>
          <w:b/>
          <w:sz w:val="32"/>
          <w:szCs w:val="32"/>
        </w:rPr>
        <w:t>份。所提交的复印件材料一律使用</w:t>
      </w:r>
      <w:r>
        <w:rPr>
          <w:rFonts w:eastAsia="仿宋_GB2312"/>
          <w:b/>
          <w:sz w:val="32"/>
          <w:szCs w:val="32"/>
        </w:rPr>
        <w:t>A4</w:t>
      </w:r>
      <w:r>
        <w:rPr>
          <w:rFonts w:eastAsia="仿宋_GB2312"/>
          <w:b/>
          <w:sz w:val="32"/>
          <w:szCs w:val="32"/>
        </w:rPr>
        <w:t>纸型。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ascii="仿宋_GB2312" w:eastAsia="仿宋_GB2312"/>
          <w:sz w:val="32"/>
          <w:szCs w:val="32"/>
          <w:highlight w:val="red"/>
        </w:rPr>
      </w:pPr>
      <w:r>
        <w:rPr>
          <w:rFonts w:ascii="仿宋_GB2312" w:eastAsia="仿宋_GB2312" w:hint="eastAsia"/>
          <w:sz w:val="32"/>
          <w:szCs w:val="32"/>
        </w:rPr>
        <w:t xml:space="preserve">表格下载（正背面下载）：            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泉州市人力资源和社会保障局网下载中心</w:t>
      </w:r>
    </w:p>
    <w:p w:rsidR="00AB6D1E" w:rsidRDefault="006F764F">
      <w:pPr>
        <w:tabs>
          <w:tab w:val="left" w:pos="837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(http://www.qzrs.gov.cn)</w:t>
      </w:r>
    </w:p>
    <w:p w:rsidR="00AB6D1E" w:rsidRDefault="00AB6D1E">
      <w:pPr>
        <w:tabs>
          <w:tab w:val="left" w:pos="8370"/>
        </w:tabs>
        <w:spacing w:line="560" w:lineRule="exact"/>
        <w:jc w:val="center"/>
        <w:rPr>
          <w:rFonts w:ascii="楷体_GB2312" w:eastAsia="楷体_GB2312" w:hAnsi="GungsuhChe"/>
          <w:sz w:val="32"/>
          <w:szCs w:val="32"/>
        </w:rPr>
      </w:pPr>
    </w:p>
    <w:p w:rsidR="00AB6D1E" w:rsidRDefault="006F764F">
      <w:pPr>
        <w:tabs>
          <w:tab w:val="left" w:pos="8370"/>
        </w:tabs>
        <w:spacing w:line="560" w:lineRule="exact"/>
        <w:jc w:val="center"/>
        <w:rPr>
          <w:rFonts w:ascii="方正小标宋简体" w:eastAsia="方正小标宋简体" w:hAnsi="GungsuhChe"/>
          <w:sz w:val="44"/>
          <w:szCs w:val="44"/>
        </w:rPr>
      </w:pPr>
      <w:r>
        <w:rPr>
          <w:rFonts w:ascii="方正小标宋简体" w:eastAsia="方正小标宋简体" w:hAnsi="GungsuhChe" w:hint="eastAsia"/>
          <w:sz w:val="44"/>
          <w:szCs w:val="44"/>
        </w:rPr>
        <w:t>泉州市职业伤害人员劳动能力（伤残）</w:t>
      </w:r>
    </w:p>
    <w:p w:rsidR="00AB6D1E" w:rsidRDefault="006F764F">
      <w:pPr>
        <w:tabs>
          <w:tab w:val="left" w:pos="8370"/>
        </w:tabs>
        <w:spacing w:line="560" w:lineRule="exact"/>
        <w:jc w:val="center"/>
        <w:rPr>
          <w:rFonts w:ascii="方正小标宋简体" w:eastAsia="方正小标宋简体" w:hAnsi="GungsuhChe"/>
          <w:sz w:val="44"/>
          <w:szCs w:val="44"/>
        </w:rPr>
      </w:pPr>
      <w:r>
        <w:rPr>
          <w:rFonts w:ascii="方正小标宋简体" w:eastAsia="方正小标宋简体" w:hAnsi="GungsuhChe" w:hint="eastAsia"/>
          <w:sz w:val="44"/>
          <w:szCs w:val="44"/>
        </w:rPr>
        <w:t>鉴定办事指南</w:t>
      </w:r>
    </w:p>
    <w:p w:rsidR="00AB6D1E" w:rsidRDefault="00AB6D1E">
      <w:pPr>
        <w:tabs>
          <w:tab w:val="left" w:pos="8370"/>
        </w:tabs>
        <w:spacing w:line="560" w:lineRule="exact"/>
        <w:jc w:val="center"/>
        <w:rPr>
          <w:rFonts w:ascii="楷体_GB2312" w:eastAsia="楷体_GB2312" w:hAnsi="GungsuhChe"/>
          <w:sz w:val="32"/>
          <w:szCs w:val="32"/>
        </w:rPr>
      </w:pP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jc w:val="left"/>
        <w:rPr>
          <w:rFonts w:ascii="仿宋_GB2312" w:eastAsia="仿宋_GB2312" w:hAnsi="GungsuhChe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一、鉴定期限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申请材料完整并受理后，伤情符合鉴定条件的，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日内作出劳动能力鉴定结论，特殊情况可延长</w:t>
      </w:r>
      <w:r>
        <w:rPr>
          <w:rFonts w:eastAsia="仿宋_GB2312"/>
          <w:sz w:val="32"/>
          <w:szCs w:val="32"/>
        </w:rPr>
        <w:t>30</w:t>
      </w:r>
      <w:r>
        <w:rPr>
          <w:rFonts w:eastAsia="仿宋_GB2312"/>
          <w:sz w:val="32"/>
          <w:szCs w:val="32"/>
        </w:rPr>
        <w:t>日。</w:t>
      </w:r>
      <w:r>
        <w:rPr>
          <w:rFonts w:eastAsia="仿宋_GB2312"/>
          <w:sz w:val="32"/>
          <w:szCs w:val="32"/>
        </w:rPr>
        <w:t xml:space="preserve"> 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二、工作流程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申请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受理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指定医院诊查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鉴定专家评审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劳鉴委审核审批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作出结论</w:t>
      </w:r>
      <w:r>
        <w:rPr>
          <w:rFonts w:eastAsia="仿宋_GB2312"/>
          <w:sz w:val="32"/>
          <w:szCs w:val="32"/>
        </w:rPr>
        <w:t xml:space="preserve"> → </w:t>
      </w:r>
      <w:r>
        <w:rPr>
          <w:rFonts w:eastAsia="仿宋_GB2312"/>
          <w:sz w:val="32"/>
          <w:szCs w:val="32"/>
        </w:rPr>
        <w:t>送达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三、再次鉴定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对泉州市劳动能力鉴定委员会作出的劳动能力鉴定结论不服的，</w:t>
      </w:r>
      <w:r>
        <w:rPr>
          <w:rFonts w:eastAsia="仿宋_GB2312" w:hint="eastAsia"/>
          <w:sz w:val="32"/>
          <w:szCs w:val="32"/>
        </w:rPr>
        <w:t>平台企业、</w:t>
      </w:r>
      <w:r>
        <w:rPr>
          <w:rFonts w:eastAsia="仿宋_GB2312"/>
          <w:sz w:val="32"/>
          <w:szCs w:val="32"/>
        </w:rPr>
        <w:t>职业伤害人员可以在收到该鉴定结论之日起</w:t>
      </w: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日内向省劳动能力鉴定委员会提出再次鉴定申请，省劳动能力鉴定委员会作出的劳动能力鉴定结论为最终结论。</w:t>
      </w:r>
      <w:r>
        <w:rPr>
          <w:rFonts w:eastAsia="仿宋_GB2312"/>
          <w:sz w:val="32"/>
          <w:szCs w:val="32"/>
        </w:rPr>
        <w:t xml:space="preserve"> </w:t>
      </w:r>
    </w:p>
    <w:p w:rsidR="00AB6D1E" w:rsidRDefault="006F764F">
      <w:pPr>
        <w:tabs>
          <w:tab w:val="left" w:pos="8370"/>
        </w:tabs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四、其他事项</w:t>
      </w:r>
    </w:p>
    <w:p w:rsidR="00AB6D1E" w:rsidRDefault="000F6EF7">
      <w:pPr>
        <w:tabs>
          <w:tab w:val="left" w:pos="8370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30B7C">
        <w:rPr>
          <w:rFonts w:eastAsia="仿宋_GB2312" w:hint="eastAsia"/>
          <w:sz w:val="32"/>
          <w:szCs w:val="32"/>
        </w:rPr>
        <w:t>根据</w:t>
      </w:r>
      <w:r>
        <w:rPr>
          <w:rFonts w:eastAsia="仿宋_GB2312" w:hint="eastAsia"/>
          <w:sz w:val="32"/>
          <w:szCs w:val="32"/>
        </w:rPr>
        <w:t>《</w:t>
      </w:r>
      <w:r w:rsidRPr="00C30B7C">
        <w:rPr>
          <w:rFonts w:eastAsia="仿宋_GB2312" w:hint="eastAsia"/>
          <w:sz w:val="32"/>
          <w:szCs w:val="32"/>
        </w:rPr>
        <w:t>劳动能力鉴定管理办法</w:t>
      </w:r>
      <w:r>
        <w:rPr>
          <w:rFonts w:eastAsia="仿宋_GB2312" w:hint="eastAsia"/>
          <w:sz w:val="32"/>
          <w:szCs w:val="32"/>
        </w:rPr>
        <w:t>》</w:t>
      </w:r>
      <w:r w:rsidRPr="00C30B7C">
        <w:rPr>
          <w:rFonts w:eastAsia="仿宋_GB2312" w:hint="eastAsia"/>
          <w:sz w:val="32"/>
          <w:szCs w:val="32"/>
        </w:rPr>
        <w:t>第十四条</w:t>
      </w:r>
      <w:r>
        <w:rPr>
          <w:rFonts w:eastAsia="仿宋_GB2312" w:hint="eastAsia"/>
          <w:sz w:val="32"/>
          <w:szCs w:val="32"/>
        </w:rPr>
        <w:t>，</w:t>
      </w:r>
      <w:r w:rsidR="006F764F">
        <w:rPr>
          <w:rFonts w:eastAsia="仿宋_GB2312"/>
          <w:sz w:val="32"/>
          <w:szCs w:val="32"/>
        </w:rPr>
        <w:t>职业伤害人员应积极配合鉴定所需的诊查工作，不得以任何理由拒绝。对拒不配合</w:t>
      </w:r>
      <w:r>
        <w:rPr>
          <w:rFonts w:eastAsia="仿宋_GB2312" w:hint="eastAsia"/>
          <w:sz w:val="32"/>
          <w:szCs w:val="32"/>
        </w:rPr>
        <w:t>劳动能力鉴定委员会安排的</w:t>
      </w:r>
      <w:r w:rsidRPr="000F6EF7">
        <w:rPr>
          <w:rFonts w:eastAsia="仿宋_GB2312" w:hint="eastAsia"/>
          <w:sz w:val="32"/>
          <w:szCs w:val="32"/>
        </w:rPr>
        <w:t>检查和诊断</w:t>
      </w:r>
      <w:r>
        <w:rPr>
          <w:rFonts w:eastAsia="仿宋_GB2312" w:hint="eastAsia"/>
          <w:sz w:val="32"/>
          <w:szCs w:val="32"/>
        </w:rPr>
        <w:t>的</w:t>
      </w:r>
      <w:r w:rsidR="006F764F">
        <w:rPr>
          <w:rFonts w:eastAsia="仿宋_GB2312"/>
          <w:sz w:val="32"/>
          <w:szCs w:val="32"/>
        </w:rPr>
        <w:t>，</w:t>
      </w:r>
      <w:r w:rsidR="006F764F">
        <w:rPr>
          <w:rFonts w:eastAsia="仿宋_GB2312" w:hint="eastAsia"/>
          <w:sz w:val="32"/>
          <w:szCs w:val="32"/>
        </w:rPr>
        <w:t>可</w:t>
      </w:r>
      <w:r w:rsidR="006F764F">
        <w:rPr>
          <w:rFonts w:eastAsia="仿宋_GB2312"/>
          <w:sz w:val="32"/>
          <w:szCs w:val="32"/>
        </w:rPr>
        <w:t>终止</w:t>
      </w:r>
      <w:r w:rsidR="006F764F">
        <w:rPr>
          <w:rFonts w:eastAsia="仿宋_GB2312" w:hint="eastAsia"/>
          <w:sz w:val="32"/>
          <w:szCs w:val="32"/>
        </w:rPr>
        <w:t>其</w:t>
      </w:r>
      <w:r w:rsidR="006F764F">
        <w:rPr>
          <w:rFonts w:eastAsia="仿宋_GB2312"/>
          <w:sz w:val="32"/>
          <w:szCs w:val="32"/>
        </w:rPr>
        <w:t>鉴定程序</w:t>
      </w:r>
      <w:r w:rsidR="006F764F">
        <w:rPr>
          <w:rFonts w:eastAsia="仿宋_GB2312" w:hint="eastAsia"/>
          <w:sz w:val="32"/>
          <w:szCs w:val="32"/>
        </w:rPr>
        <w:t>。</w:t>
      </w:r>
    </w:p>
    <w:p w:rsidR="00AB6D1E" w:rsidRDefault="00AB6D1E">
      <w:pPr>
        <w:tabs>
          <w:tab w:val="left" w:pos="8370"/>
        </w:tabs>
        <w:spacing w:line="560" w:lineRule="exact"/>
        <w:rPr>
          <w:rFonts w:ascii="仿宋_GB2312" w:eastAsia="仿宋_GB2312" w:hAnsi="GungsuhChe"/>
          <w:sz w:val="32"/>
          <w:szCs w:val="32"/>
        </w:rPr>
      </w:pPr>
    </w:p>
    <w:p w:rsidR="00AB6D1E" w:rsidRDefault="006F764F">
      <w:pPr>
        <w:tabs>
          <w:tab w:val="left" w:pos="8370"/>
        </w:tabs>
        <w:spacing w:line="560" w:lineRule="exact"/>
        <w:ind w:firstLineChars="150" w:firstLine="48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经办机构：泉州市劳动能力鉴定</w:t>
      </w:r>
      <w:r>
        <w:rPr>
          <w:rFonts w:eastAsia="仿宋_GB2312" w:hint="eastAsia"/>
          <w:sz w:val="32"/>
          <w:szCs w:val="32"/>
        </w:rPr>
        <w:t>中心</w:t>
      </w:r>
    </w:p>
    <w:p w:rsidR="00AB6D1E" w:rsidRDefault="006F764F">
      <w:pPr>
        <w:tabs>
          <w:tab w:val="left" w:pos="8370"/>
        </w:tabs>
        <w:spacing w:line="560" w:lineRule="exact"/>
        <w:ind w:firstLineChars="150" w:firstLine="48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地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址：泉州市行政中心交通科研楼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/>
          <w:sz w:val="32"/>
          <w:szCs w:val="32"/>
        </w:rPr>
        <w:t>栋</w:t>
      </w:r>
      <w:r>
        <w:rPr>
          <w:rFonts w:eastAsia="仿宋_GB2312"/>
          <w:sz w:val="32"/>
          <w:szCs w:val="32"/>
        </w:rPr>
        <w:t>104</w:t>
      </w:r>
    </w:p>
    <w:p w:rsidR="00AB6D1E" w:rsidRDefault="006F764F">
      <w:pPr>
        <w:tabs>
          <w:tab w:val="left" w:pos="8370"/>
        </w:tabs>
        <w:spacing w:line="560" w:lineRule="exact"/>
        <w:ind w:firstLineChars="150" w:firstLine="48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话：</w:t>
      </w:r>
      <w:r>
        <w:rPr>
          <w:rFonts w:eastAsia="仿宋_GB2312"/>
          <w:sz w:val="32"/>
          <w:szCs w:val="32"/>
        </w:rPr>
        <w:t>0595-22256696</w:t>
      </w:r>
    </w:p>
    <w:p w:rsidR="00AB6D1E" w:rsidRDefault="00AB6D1E">
      <w:pPr>
        <w:tabs>
          <w:tab w:val="left" w:pos="8370"/>
        </w:tabs>
        <w:spacing w:line="560" w:lineRule="exact"/>
        <w:jc w:val="center"/>
        <w:rPr>
          <w:rFonts w:ascii="楷体_GB2312" w:eastAsia="楷体_GB2312" w:hAnsi="GungsuhChe"/>
          <w:sz w:val="30"/>
          <w:szCs w:val="30"/>
        </w:rPr>
      </w:pPr>
    </w:p>
    <w:p w:rsidR="00AB6D1E" w:rsidRDefault="00AB6D1E">
      <w:pPr>
        <w:tabs>
          <w:tab w:val="left" w:pos="0"/>
        </w:tabs>
        <w:spacing w:line="560" w:lineRule="exact"/>
        <w:ind w:rightChars="-85" w:right="-178"/>
        <w:rPr>
          <w:rFonts w:ascii="楷体_GB2312" w:eastAsia="楷体_GB2312" w:hAnsi="宋体"/>
          <w:sz w:val="28"/>
          <w:szCs w:val="28"/>
        </w:rPr>
      </w:pPr>
    </w:p>
    <w:sectPr w:rsidR="00AB6D1E" w:rsidSect="00AB6D1E">
      <w:pgSz w:w="11906" w:h="16838"/>
      <w:pgMar w:top="1134" w:right="1466" w:bottom="113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40B" w:rsidRDefault="00AE640B" w:rsidP="00C30B7C">
      <w:r>
        <w:separator/>
      </w:r>
    </w:p>
  </w:endnote>
  <w:endnote w:type="continuationSeparator" w:id="1">
    <w:p w:rsidR="00AE640B" w:rsidRDefault="00AE640B" w:rsidP="00C30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ungsuhChe">
    <w:altName w:val="Malgun Gothic"/>
    <w:panose1 w:val="02030609000101010101"/>
    <w:charset w:val="81"/>
    <w:family w:val="modern"/>
    <w:pitch w:val="default"/>
    <w:sig w:usb0="00000000" w:usb1="00000000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40B" w:rsidRDefault="00AE640B" w:rsidP="00C30B7C">
      <w:r>
        <w:separator/>
      </w:r>
    </w:p>
  </w:footnote>
  <w:footnote w:type="continuationSeparator" w:id="1">
    <w:p w:rsidR="00AE640B" w:rsidRDefault="00AE640B" w:rsidP="00C30B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92E"/>
    <w:rsid w:val="000219E6"/>
    <w:rsid w:val="000F6EF7"/>
    <w:rsid w:val="00114505"/>
    <w:rsid w:val="001874B1"/>
    <w:rsid w:val="00296318"/>
    <w:rsid w:val="002F04AD"/>
    <w:rsid w:val="003073F7"/>
    <w:rsid w:val="004238A6"/>
    <w:rsid w:val="006400FC"/>
    <w:rsid w:val="006F764F"/>
    <w:rsid w:val="0076616A"/>
    <w:rsid w:val="007F3632"/>
    <w:rsid w:val="0090106F"/>
    <w:rsid w:val="009053E3"/>
    <w:rsid w:val="00913CAB"/>
    <w:rsid w:val="00916747"/>
    <w:rsid w:val="0092392E"/>
    <w:rsid w:val="00934D21"/>
    <w:rsid w:val="00A77214"/>
    <w:rsid w:val="00AB6D1E"/>
    <w:rsid w:val="00AE2C22"/>
    <w:rsid w:val="00AE640B"/>
    <w:rsid w:val="00B02AA5"/>
    <w:rsid w:val="00B37CC4"/>
    <w:rsid w:val="00B7050E"/>
    <w:rsid w:val="00B71C0C"/>
    <w:rsid w:val="00B77CFD"/>
    <w:rsid w:val="00BC4D86"/>
    <w:rsid w:val="00BE6F76"/>
    <w:rsid w:val="00C30B7C"/>
    <w:rsid w:val="00C34B0F"/>
    <w:rsid w:val="00C35E34"/>
    <w:rsid w:val="00CF2A0A"/>
    <w:rsid w:val="00E42DA8"/>
    <w:rsid w:val="00EE283E"/>
    <w:rsid w:val="00EF549F"/>
    <w:rsid w:val="00EF5C9D"/>
    <w:rsid w:val="00F228C7"/>
    <w:rsid w:val="00FC21D2"/>
    <w:rsid w:val="06CA6E05"/>
    <w:rsid w:val="12C17425"/>
    <w:rsid w:val="2B88638F"/>
    <w:rsid w:val="3D6874AB"/>
    <w:rsid w:val="3FB002DF"/>
    <w:rsid w:val="6EB81808"/>
    <w:rsid w:val="734A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D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B6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AB6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B6D1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B6D1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154</Words>
  <Characters>883</Characters>
  <Application>Microsoft Office Word</Application>
  <DocSecurity>0</DocSecurity>
  <Lines>7</Lines>
  <Paragraphs>2</Paragraphs>
  <ScaleCrop>false</ScaleCrop>
  <Company>www.ftpdown.com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泉州市职工因工负伤劳动能力鉴定办事指南</dc:title>
  <dc:creator>FtpDown</dc:creator>
  <cp:lastModifiedBy>PC</cp:lastModifiedBy>
  <cp:revision>9</cp:revision>
  <dcterms:created xsi:type="dcterms:W3CDTF">2026-07-06T09:36:00Z</dcterms:created>
  <dcterms:modified xsi:type="dcterms:W3CDTF">2026-07-08T03:26:00Z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AFF99BC00DD04A9CA8251238B9A566BC_13</vt:lpwstr>
  </property>
  <property fmtid="{D5CDD505-2E9C-101B-9397-08002B2CF9AE}" pid="4" name="KSOTemplateDocerSaveRecord">
    <vt:lpwstr>eyJoZGlkIjoiMzEwNTM5NzYwMDRjMzkwZTVkZjY2ODkwMGIxNGU0OTUifQ==</vt:lpwstr>
  </property>
</Properties>
</file>