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napToGrid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tbl>
      <w:tblPr>
        <w:tblStyle w:val="6"/>
        <w:tblpPr w:leftFromText="180" w:rightFromText="180" w:vertAnchor="text" w:horzAnchor="page" w:tblpX="1839" w:tblpY="970"/>
        <w:tblOverlap w:val="never"/>
        <w:tblW w:w="8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586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属地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工作站名称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建立时间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8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 w:bidi="ar"/>
              </w:rPr>
              <w:t>评估等级为优秀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的博士后科研工作站（3个）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晋江市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福建晋江高科技园区企业博士后科研工作站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1999年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丰泽区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福建南方路面机械有限公司博士后科研工作站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石狮市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泉州高新技术产业开发区石狮园博士后科研工作站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2003年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 w:bidi="ar"/>
              </w:rPr>
              <w:t>评估等级为良好的博士后科研工作站（11个）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南安市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成功科技园区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2003年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鲤城区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福建火炬电子科技股份有限公司博士后科研工作站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南安市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九牧厨卫股份有限公司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丰泽区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南威软件股份有限公司博士后科研工作站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洛江区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信和新材料股份有限公司博士后科研工作站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洛江区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福建省铁拓机械股份有限公司博士后科研工作站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开发区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泉州经济技术开发区博士后科研工作站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丰泽区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福建医科大学附属第二医院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鲤城区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福建省泉州海天材料科技股份有限公司博士后工作站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鲤城区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泉州市鲤城高新技术产业开发区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泉港区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泉州市泉港中心工业区博士后科研工作站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2002年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 w:bidi="ar"/>
              </w:rPr>
              <w:t>评估等级为合格的博士后科研工作站（1个）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南安市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天广中茂股份有限公司博士后科研工作站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2010年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泉州市2023年博士后科研工作站评估结果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984" w:right="130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jgxMmVmZTVhNmI4YWEyMzYwYjk3ZTM5YmEwZGQifQ=="/>
  </w:docVars>
  <w:rsids>
    <w:rsidRoot w:val="00000000"/>
    <w:rsid w:val="286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2023-04-23T07:50:00Z</dcterms:created>
  <dc:creator>Administrator</dc:creator>
  <cp:lastModifiedBy>Administrator</cp:lastModifiedBy>
  <dcterms:modified xsi:type="dcterms:W3CDTF">2023-04-23T09:09:26Z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D8B4D72DD4914CCCABA6D00A370770B7</vt:lpwstr>
  </property>
</Properties>
</file>