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市本级202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年春节期间一次性稳定就业奖补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  <w:t>拟发放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6"/>
          <w:lang w:eastAsia="zh-CN"/>
        </w:rPr>
        <w:t>表</w:t>
      </w:r>
    </w:p>
    <w:p>
      <w:pPr>
        <w:spacing w:line="520" w:lineRule="exact"/>
        <w:jc w:val="center"/>
        <w:rPr>
          <w:rFonts w:hint="eastAsia" w:ascii="宋体" w:hAnsi="宋体" w:cs="宋体"/>
          <w:sz w:val="36"/>
          <w:szCs w:val="36"/>
        </w:rPr>
      </w:pPr>
    </w:p>
    <w:tbl>
      <w:tblPr>
        <w:tblStyle w:val="2"/>
        <w:tblW w:w="14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738"/>
        <w:gridCol w:w="1515"/>
        <w:gridCol w:w="1863"/>
        <w:gridCol w:w="1889"/>
        <w:gridCol w:w="1454"/>
        <w:gridCol w:w="1787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1" w:hRule="atLeast"/>
        </w:trPr>
        <w:tc>
          <w:tcPr>
            <w:tcW w:w="18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月失业保险职工数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（人）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月失业保险职工数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（人）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在职且实际有发放工资的失业保险职工数（人）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在职且实际有发放工资的失业保险职工数（人）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实际裁员率（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奖补金额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（万元）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18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 w:bidi="ar"/>
              </w:rPr>
              <w:t>泉州市燃气有限公司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519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525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374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383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-2.41%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1000元/人，按2月在职且实际有发放工资的失业保险383人计算奖补金额，每家企业奖补金额最高不超过15万元。取最高金额15万元。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2A1A3EF3"/>
    <w:rsid w:val="0905312A"/>
    <w:rsid w:val="13217CAF"/>
    <w:rsid w:val="1FEC57D3"/>
    <w:rsid w:val="270D0FAE"/>
    <w:rsid w:val="299B6FCD"/>
    <w:rsid w:val="2A1A3EF3"/>
    <w:rsid w:val="42F306BD"/>
    <w:rsid w:val="45FF0ADF"/>
    <w:rsid w:val="7D0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236</Characters>
  <Lines>0</Lines>
  <Paragraphs>0</Paragraphs>
  <TotalTime>2</TotalTime>
  <ScaleCrop>false</ScaleCrop>
  <LinksUpToDate>false</LinksUpToDate>
  <CharactersWithSpaces>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2021-06-02T03:06:00Z</dcterms:created>
  <dc:creator>abao</dc:creator>
  <cp:lastModifiedBy>Administrator</cp:lastModifiedBy>
  <dcterms:modified xsi:type="dcterms:W3CDTF">2022-06-22T03:53:15Z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A62B8C00C0704012AF31A3E0A4F4208E</vt:lpwstr>
  </property>
</Properties>
</file>