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附件4</w:t>
      </w:r>
    </w:p>
    <w:p>
      <w:pPr>
        <w:spacing w:line="596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sz w:val="40"/>
          <w:szCs w:val="40"/>
        </w:rPr>
        <w:t>基本情况表</w:t>
      </w:r>
    </w:p>
    <w:p>
      <w:pPr>
        <w:spacing w:line="400" w:lineRule="exact"/>
        <w:rPr>
          <w:rFonts w:ascii="LinTimes" w:hAnsi="LinTimes" w:eastAsia="楷体_GB2312" w:cs="LinTimes"/>
          <w:color w:val="000000"/>
          <w:szCs w:val="32"/>
        </w:rPr>
      </w:pPr>
      <w:r>
        <w:rPr>
          <w:rFonts w:ascii="LinTimes" w:hAnsi="LinTimes" w:eastAsia="楷体_GB2312" w:cs="LinTimes"/>
          <w:color w:val="000000"/>
          <w:szCs w:val="32"/>
        </w:rPr>
        <w:t>单位名称：</w:t>
      </w:r>
    </w:p>
    <w:tbl>
      <w:tblPr>
        <w:tblStyle w:val="3"/>
        <w:tblW w:w="89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005"/>
        <w:gridCol w:w="569"/>
        <w:gridCol w:w="3739"/>
        <w:gridCol w:w="713"/>
        <w:gridCol w:w="11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6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填报项目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填报内容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参加活动公共就业人才服务机构数量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  <w:szCs w:val="22"/>
              </w:rPr>
              <w:t>参加活动市场机构数量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05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  <w:szCs w:val="22"/>
              </w:rPr>
              <w:t>线上</w:t>
            </w:r>
          </w:p>
          <w:p>
            <w:pPr>
              <w:spacing w:line="240" w:lineRule="exact"/>
              <w:jc w:val="center"/>
              <w:rPr>
                <w:rFonts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招聘会</w:t>
            </w: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hAnsi="仿宋" w:eastAsia="仿宋"/>
                <w:color w:val="000000"/>
                <w:sz w:val="22"/>
                <w:szCs w:val="22"/>
              </w:rPr>
              <w:t>举办场次数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hAnsi="仿宋" w:eastAsia="仿宋"/>
                <w:color w:val="000000"/>
                <w:sz w:val="22"/>
                <w:szCs w:val="22"/>
              </w:rPr>
              <w:t>用人单位数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  <w:szCs w:val="22"/>
              </w:rPr>
              <w:t>提供岗位数（即</w:t>
            </w: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hint="eastAsia" w:hAnsi="仿宋" w:eastAsia="仿宋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数</w:t>
            </w:r>
            <w:r>
              <w:rPr>
                <w:rFonts w:hint="eastAsia" w:hAnsi="仿宋" w:eastAsia="仿宋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hint="eastAsia" w:hAnsi="仿宋" w:eastAsia="仿宋"/>
                <w:color w:val="000000"/>
                <w:sz w:val="22"/>
                <w:szCs w:val="22"/>
              </w:rPr>
              <w:t>求职人数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  <w:szCs w:val="22"/>
              </w:rPr>
              <w:t>线下</w:t>
            </w:r>
          </w:p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招聘会</w:t>
            </w: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举办场次数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用人单位数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仿宋" w:eastAsia="仿宋"/>
                <w:color w:val="000000"/>
                <w:kern w:val="0"/>
                <w:sz w:val="22"/>
                <w:szCs w:val="22"/>
              </w:rPr>
              <w:t>提供岗位数（即</w:t>
            </w: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hint="eastAsia" w:hAnsi="仿宋" w:eastAsia="仿宋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数</w:t>
            </w:r>
            <w:r>
              <w:rPr>
                <w:rFonts w:hint="eastAsia" w:hAnsi="仿宋" w:eastAsia="仿宋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入场</w:t>
            </w:r>
            <w:r>
              <w:rPr>
                <w:rFonts w:hint="eastAsia" w:hAnsi="仿宋" w:eastAsia="仿宋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收取简历数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初步达成意向人</w:t>
            </w:r>
            <w:r>
              <w:rPr>
                <w:rFonts w:hint="eastAsia" w:hAnsi="仿宋" w:eastAsia="仿宋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巡回</w:t>
            </w:r>
          </w:p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招聘会</w:t>
            </w: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巡回点名称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组团</w:t>
            </w:r>
            <w:r>
              <w:rPr>
                <w:rFonts w:hint="eastAsia" w:hAnsi="仿宋" w:eastAsia="仿宋"/>
                <w:color w:val="000000"/>
                <w:kern w:val="0"/>
                <w:sz w:val="22"/>
                <w:szCs w:val="22"/>
              </w:rPr>
              <w:t>机构</w:t>
            </w: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入场</w:t>
            </w:r>
            <w:r>
              <w:rPr>
                <w:rFonts w:hint="eastAsia" w:hAnsi="仿宋" w:eastAsia="仿宋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收取简历数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用人单位数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其中外地用人单位数</w:t>
            </w:r>
          </w:p>
        </w:tc>
        <w:tc>
          <w:tcPr>
            <w:tcW w:w="71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</w:rPr>
              <w:t>提供岗位数</w:t>
            </w:r>
            <w:r>
              <w:rPr>
                <w:rFonts w:hint="eastAsia" w:hAnsi="仿宋" w:eastAsia="仿宋"/>
                <w:color w:val="000000"/>
                <w:kern w:val="0"/>
                <w:sz w:val="22"/>
                <w:szCs w:val="22"/>
              </w:rPr>
              <w:t>（即</w:t>
            </w: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hint="eastAsia" w:hAnsi="仿宋" w:eastAsia="仿宋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数</w:t>
            </w:r>
            <w:r>
              <w:rPr>
                <w:rFonts w:hint="eastAsia" w:hAnsi="仿宋" w:eastAsia="仿宋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Ansi="仿宋" w:eastAsia="仿宋"/>
                <w:color w:val="000000"/>
                <w:kern w:val="0"/>
                <w:sz w:val="22"/>
                <w:szCs w:val="22"/>
              </w:rPr>
              <w:t>初步达成意向人</w:t>
            </w:r>
            <w:r>
              <w:rPr>
                <w:rFonts w:hint="eastAsia" w:hAnsi="仿宋" w:eastAsia="仿宋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签约人数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直播带岗</w:t>
            </w: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举办次数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观看人次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政策宣讲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仿宋" w:eastAsia="仿宋"/>
                <w:color w:val="000000"/>
                <w:sz w:val="22"/>
                <w:szCs w:val="22"/>
                <w:shd w:val="clear" w:color="auto" w:fill="FFFFFF"/>
              </w:rPr>
              <w:t>（直播、录播）</w:t>
            </w: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举办次数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观看人次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就业指导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仿宋" w:eastAsia="仿宋"/>
                <w:color w:val="000000"/>
                <w:sz w:val="22"/>
                <w:szCs w:val="22"/>
                <w:shd w:val="clear" w:color="auto" w:fill="FFFFFF"/>
              </w:rPr>
              <w:t>（直播、录播）</w:t>
            </w: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举办次数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观看人次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300" w:lineRule="exact"/>
        <w:ind w:left="961" w:hanging="961" w:hangingChars="400"/>
        <w:rPr>
          <w:rFonts w:hint="eastAsia" w:hAnsi="仿宋" w:eastAsia="仿宋"/>
          <w:color w:val="000000"/>
          <w:sz w:val="24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color w:val="000000"/>
          <w:sz w:val="24"/>
          <w:shd w:val="clear" w:color="auto" w:fill="FFFFFF"/>
        </w:rPr>
        <w:t>备注：</w:t>
      </w:r>
      <w:r>
        <w:rPr>
          <w:rFonts w:hint="eastAsia" w:hAnsi="仿宋" w:eastAsia="仿宋"/>
          <w:color w:val="000000"/>
          <w:sz w:val="24"/>
          <w:shd w:val="clear" w:color="auto" w:fill="FFFFFF"/>
        </w:rPr>
        <w:t>1.线上招聘会、线下招聘会、直播带岗、政策宣讲（直播、录播）、就业指导（直播、录播）情况由各市统一汇总本市信息后填写。</w:t>
      </w:r>
    </w:p>
    <w:p>
      <w:pPr>
        <w:spacing w:line="300" w:lineRule="exact"/>
        <w:ind w:firstLine="720" w:firstLineChars="300"/>
        <w:textAlignment w:val="top"/>
        <w:rPr>
          <w:rFonts w:hint="eastAsia" w:ascii="仿宋_GB2312"/>
        </w:rPr>
      </w:pPr>
      <w:r>
        <w:rPr>
          <w:rFonts w:hint="eastAsia" w:hAnsi="仿宋" w:eastAsia="仿宋"/>
          <w:color w:val="000000"/>
          <w:sz w:val="24"/>
          <w:shd w:val="clear" w:color="auto" w:fill="FFFFFF"/>
        </w:rPr>
        <w:t>2.分别于4月9日、5月29日前报送至</w:t>
      </w:r>
      <w:r>
        <w:rPr>
          <w:rFonts w:hint="eastAsia" w:hAnsi="仿宋" w:eastAsia="仿宋"/>
          <w:color w:val="000000"/>
          <w:sz w:val="24"/>
          <w:u w:val="none" w:color="FF0000"/>
        </w:rPr>
        <w:t>bys</w:t>
      </w:r>
      <w:r>
        <w:rPr>
          <w:rFonts w:hint="eastAsia" w:hAnsi="仿宋" w:eastAsia="仿宋"/>
          <w:color w:val="000000"/>
          <w:sz w:val="24"/>
          <w:shd w:val="clear" w:color="auto" w:fill="FFFFFF"/>
        </w:rPr>
        <w:t>@</w:t>
      </w:r>
      <w:r>
        <w:rPr>
          <w:rFonts w:hint="eastAsia" w:hAnsi="仿宋" w:eastAsia="仿宋"/>
          <w:color w:val="000000"/>
          <w:sz w:val="24"/>
          <w:u w:val="none" w:color="FF0000"/>
        </w:rPr>
        <w:t>rst</w:t>
      </w:r>
      <w:r>
        <w:rPr>
          <w:rFonts w:hint="eastAsia" w:hAnsi="仿宋" w:eastAsia="仿宋"/>
          <w:color w:val="000000"/>
          <w:sz w:val="24"/>
          <w:shd w:val="clear" w:color="auto" w:fill="FFFFFF"/>
        </w:rPr>
        <w:t>.</w:t>
      </w:r>
      <w:r>
        <w:rPr>
          <w:rFonts w:hint="eastAsia" w:hAnsi="仿宋" w:eastAsia="仿宋"/>
          <w:color w:val="000000"/>
          <w:sz w:val="24"/>
          <w:u w:val="none" w:color="FF0000"/>
        </w:rPr>
        <w:t>fujian</w:t>
      </w:r>
      <w:r>
        <w:rPr>
          <w:rFonts w:hint="eastAsia" w:hAnsi="仿宋" w:eastAsia="仿宋"/>
          <w:color w:val="000000"/>
          <w:sz w:val="24"/>
          <w:shd w:val="clear" w:color="auto" w:fill="FFFFFF"/>
        </w:rPr>
        <w:t>.</w:t>
      </w:r>
      <w:r>
        <w:rPr>
          <w:rFonts w:hint="eastAsia" w:hAnsi="仿宋" w:eastAsia="仿宋"/>
          <w:color w:val="000000"/>
          <w:sz w:val="24"/>
          <w:u w:val="none" w:color="FF0000"/>
        </w:rPr>
        <w:t>gov</w:t>
      </w:r>
      <w:r>
        <w:rPr>
          <w:rFonts w:hint="eastAsia" w:hAnsi="仿宋" w:eastAsia="仿宋"/>
          <w:color w:val="000000"/>
          <w:sz w:val="24"/>
          <w:shd w:val="clear" w:color="auto" w:fill="FFFFFF"/>
        </w:rPr>
        <w:t>.</w:t>
      </w:r>
      <w:r>
        <w:rPr>
          <w:rFonts w:hint="eastAsia" w:hAnsi="仿宋" w:eastAsia="仿宋"/>
          <w:color w:val="000000"/>
          <w:sz w:val="24"/>
          <w:u w:val="none" w:color="FF0000"/>
        </w:rPr>
        <w:t>cn</w:t>
      </w:r>
      <w:r>
        <w:rPr>
          <w:rFonts w:hint="eastAsia" w:hAnsi="仿宋" w:eastAsia="仿宋"/>
          <w:color w:val="000000"/>
          <w:sz w:val="24"/>
          <w:shd w:val="clear" w:color="auto" w:fill="FFFFFF"/>
        </w:rPr>
        <w:t>。</w: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2336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CRFH/DowEAAC8DAAAOAAAAZHJzL2Uyb0RvYy54bWytUktu&#10;FDEU3CNxB8t7xk6GBNSankgoCkJCgJRwAI8/05ZsP8t2pnsuADdgxYY955pz8Oz5JJBdxMb9XK9d&#10;flXlxdXkHdnolC2Enp7NOCU6SFA2rHv69e7m1VtKchFBCQdB93SrM71avnyxGGOnz2EAp3QiSBJy&#10;N8aeDqXEjrEsB+1FnkHUAZsGkhcFt2nNVBIjsnvHzjm/ZCMkFRNInTOi1/smXTZ+Y7Qsn43JuhDX&#10;U5yttDW1dVVXtlyIbp1EHKw8jCGeMYUXNuClJ6prUQS5T/YJlbcyQQZTZhI8A2Os1E0Dqjnj/6i5&#10;HUTUTQuak+PJpvz/aOWnzZdErMLsKAnCY0S7H993P3/vfn0jCA1WKV2TrU6NMXd44DbikTK9g+kR&#10;nhGsBkwm+fpFaQT76Pn25LOeCpEIzjnn8zcXlEjszS85f31R6dnD6Zhyea/Bk1r0NGGOzV6x+ZjL&#10;/tfjL/WyADfWuZalC38ByFkRVkffj1irMq2mg54VqC3KcR8CulpfyLFIx2J1LO5jsusBx2lmNEpM&#10;pc19eEE19sf7dvHDO1/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kp/n/XAAAADAEAAA8AAAAA&#10;AAAAAQAgAAAAIgAAAGRycy9kb3ducmV2LnhtbFBLAQIUABQAAAAIAIdO4kCRFH/DowEAAC8DAAAO&#10;AAAAAAAAAAEAIAAAACYBAABkcnMvZTJvRG9jLnhtbFBLBQYAAAAABgAGAFkBAAA7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G+7kEejAQAALwMAAA4AAABkcnMvZTJvRG9jLnhtbK1S&#10;S24UMRTcI3EHy3vGnWkyQq3piYSiRJEQIAUO4PFn2pJ/enamey4AN2DFhj3nmnPw7PkkkF3Exv1c&#10;r12uqufl1eQs2SpIJvieXswaSpQXQRq/6enXLzdv3lGSMveS2+BVT3cq0avV61fLMXZqHoZgpQKC&#10;JD51Y+zpkHPsGEtiUI6nWYjKY1MHcDzjFjZMAh+R3Vk2b5oFGwPICEGolBC9PjTpqvJrrUT+pHVS&#10;mdieorZcV6jruqxsteTdBngcjDjK4C9Q4bjxeOmZ6ppnTh7APKNyRkBIQeeZCI4FrY1Q1QO6uWj+&#10;cXM/8KiqFwwnxXNM6f/Rio/bz0CM7GlLiecOR7T/8X3/8/f+1zeC0GCkVGWyJakxpg4P3Ec8kqf3&#10;YXqCJwRLAJMGV75ojWAfM9+dc1ZTJgLBedu2i/klJQJ77aJp3l4WevZ4OkLKtyo4UoqeAs6xxsu3&#10;H1I+/Hr6pVzmw42xts7S+r8A5CwIK9IPEkuVp/V09LMOcod27J3HVMsLORVwKtan4iGC2Qwop4ZR&#10;KXEqVffxBZWxP93Xix/f+e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6N/fNkAAAANAQAADwAA&#10;AAAAAAABACAAAAAiAAAAZHJzL2Rvd25yZXYueG1sUEsBAhQAFAAAAAgAh07iQG+7kEejAQAALwMA&#10;AA4AAAAAAAAAAQAgAAAAKAEAAGRycy9lMm9Eb2MueG1sUEsFBgAAAAAGAAYAWQEAAD0F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2" name="直接连接符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0288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BR6Su73wEAAKIDAAAOAAAAZHJzL2Uyb0RvYy54bWytU0uO&#10;EzEQ3SNxB8t70pmIEGilMwvCsEEw0sABKv50W/JPLk86uQQXQGIHK5bsuc0Mx6DsZDJ8NgiRRaXs&#10;qnpV77l6eb5zlm1VQhN8x88mU86UF0Ea33f83duLR085wwxegg1edXyvkJ+vHj5YjrFVszAEK1Vi&#10;BOKxHWPHh5xj2zQoBuUAJyEqT0EdkoNMx9Q3MsFI6M42s+n0STOGJGMKQiHS7foQ5KuKr7US+Y3W&#10;qDKzHafZcrWp2k2xzWoJbZ8gDkYcx4B/mMKB8dT0BLWGDOw6mT+gnBEpYNB5IoJrgtZGqMqB2JxN&#10;f2NzNUBUlQuJg/EkE/4/WPF6e5mYkR2fcebB0RPdfvh68/7T928fyd5++cwoMBgpVXnfotcYsaWy&#10;q3iZjickt5Df6eTKP9Fiu6rx/qSx2mUm6HI+XzxbPJ5zJu5izX1hTJhfquBYcTpujS/0oYXtK8zU&#10;jFLvUsq19WykoWaLKT2tAFofbSGT6yIRQt/XYgzWyAtjbSnB1G+e28S2UBai/gonAv4lrXRZAw6H&#10;vBo6rMqgQL7wkuV9JKk87TQvMzglObNFouIRILQZjP2bTGptPU1QZD0IWbxNkHt6mOuYTD+QFFX5&#10;mkOLUOc9Lm3ZtJ/PFen+01r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Ul6HXAAAADAEAAA8A&#10;AAAAAAAAAQAgAAAAIgAAAGRycy9kb3ducmV2LnhtbFBLAQIUABQAAAAIAIdO4kBR6Su73wEAAKID&#10;AAAOAAAAAAAAAAEAIAAAACYBAABkcnMvZTJvRG9jLnhtbFBLBQYAAAAABgAGAFkBAAB3BQAAAAA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LinTimes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5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2025-03-11T07:19:06Z</dcterms:created>
  <dc:creator>User</dc:creator>
  <cp:lastModifiedBy>User</cp:lastModifiedBy>
  <dcterms:modified xsi:type="dcterms:W3CDTF">2025-03-11T07:19:11Z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