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福建省技能大师工作室</w:t>
      </w:r>
    </w:p>
    <w:p>
      <w:pPr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建设项目申报表</w:t>
      </w:r>
    </w:p>
    <w:bookmarkEnd w:id="0"/>
    <w:p>
      <w:pPr>
        <w:jc w:val="center"/>
        <w:rPr>
          <w:rFonts w:hint="eastAsia"/>
          <w:b/>
          <w:color w:val="000000"/>
          <w:sz w:val="48"/>
          <w:szCs w:val="48"/>
        </w:rPr>
      </w:pPr>
    </w:p>
    <w:p>
      <w:pPr>
        <w:jc w:val="center"/>
        <w:rPr>
          <w:rFonts w:hint="eastAsia"/>
          <w:b/>
          <w:color w:val="000000"/>
          <w:sz w:val="48"/>
          <w:szCs w:val="48"/>
        </w:rPr>
      </w:pPr>
    </w:p>
    <w:p>
      <w:pPr>
        <w:jc w:val="center"/>
        <w:rPr>
          <w:rFonts w:hint="eastAsia"/>
          <w:b/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ascii="仿宋_GB2312" w:hAnsi="仿宋_GB2312" w:cs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仿宋_GB2312" w:cs="仿宋_GB2312"/>
          <w:color w:val="000000"/>
          <w:sz w:val="36"/>
          <w:szCs w:val="36"/>
        </w:rPr>
        <w:t>申报单位</w:t>
      </w:r>
      <w:r>
        <w:rPr>
          <w:rFonts w:ascii="仿宋_GB2312" w:hAnsi="仿宋_GB2312" w:cs="仿宋_GB2312"/>
          <w:color w:val="000000"/>
          <w:sz w:val="36"/>
          <w:szCs w:val="36"/>
        </w:rPr>
        <w:t xml:space="preserve"> </w:t>
      </w:r>
      <w:r>
        <w:rPr>
          <w:rFonts w:ascii="仿宋_GB2312" w:hAnsi="仿宋_GB2312" w:cs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ascii="仿宋_GB2312" w:hAnsi="仿宋_GB2312" w:cs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ascii="仿宋_GB2312" w:hAnsi="仿宋_GB2312" w:cs="仿宋_GB2312"/>
          <w:color w:val="000000"/>
          <w:sz w:val="36"/>
          <w:szCs w:val="36"/>
          <w:u w:val="single"/>
        </w:rPr>
        <w:t xml:space="preserve"> </w:t>
      </w:r>
      <w:r>
        <w:rPr>
          <w:rFonts w:ascii="仿宋_GB2312" w:hAnsi="仿宋_GB2312" w:cs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ascii="仿宋_GB2312" w:hAnsi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cs="仿宋_GB2312"/>
          <w:color w:val="000000"/>
          <w:sz w:val="36"/>
          <w:szCs w:val="36"/>
        </w:rPr>
        <w:t>工作室职业（工种）</w:t>
      </w:r>
      <w:r>
        <w:rPr>
          <w:rFonts w:ascii="仿宋_GB2312" w:hAnsi="仿宋_GB2312" w:cs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仿宋_GB2312" w:cs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仿宋_GB2312" w:cs="仿宋_GB2312"/>
          <w:color w:val="000000"/>
          <w:sz w:val="36"/>
          <w:szCs w:val="36"/>
        </w:rPr>
        <w:t>领办技能大师姓名</w:t>
      </w:r>
      <w:r>
        <w:rPr>
          <w:rFonts w:ascii="仿宋_GB2312" w:hAnsi="仿宋_GB2312" w:cs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ascii="仿宋_GB2312" w:hAnsi="仿宋_GB2312" w:cs="仿宋_GB2312"/>
          <w:b/>
          <w:color w:val="000000"/>
          <w:sz w:val="36"/>
          <w:szCs w:val="36"/>
          <w:u w:val="single"/>
        </w:rPr>
        <w:t xml:space="preserve">    </w:t>
      </w:r>
    </w:p>
    <w:p>
      <w:pPr>
        <w:snapToGrid w:val="0"/>
        <w:spacing w:line="360" w:lineRule="auto"/>
        <w:ind w:firstLine="1180" w:firstLineChars="328"/>
        <w:rPr>
          <w:rFonts w:ascii="仿宋_GB2312" w:hAnsi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cs="仿宋_GB2312"/>
          <w:color w:val="000000"/>
          <w:sz w:val="36"/>
          <w:szCs w:val="36"/>
        </w:rPr>
        <w:t>领办技能大师职业技能等级</w:t>
      </w:r>
      <w:r>
        <w:rPr>
          <w:rFonts w:ascii="仿宋_GB2312" w:hAnsi="仿宋_GB2312" w:cs="仿宋_GB2312"/>
          <w:color w:val="000000"/>
          <w:sz w:val="36"/>
          <w:szCs w:val="36"/>
          <w:u w:val="single"/>
        </w:rPr>
        <w:t xml:space="preserve">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仿宋_GB2312" w:cs="仿宋_GB2312"/>
          <w:b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 w:val="36"/>
          <w:szCs w:val="36"/>
        </w:rPr>
        <w:t>填报时间</w:t>
      </w:r>
      <w:r>
        <w:rPr>
          <w:rFonts w:ascii="仿宋_GB2312" w:hAnsi="仿宋_GB2312" w:cs="仿宋_GB2312"/>
          <w:color w:val="000000"/>
          <w:sz w:val="36"/>
          <w:szCs w:val="36"/>
        </w:rPr>
        <w:t xml:space="preserve"> </w:t>
      </w:r>
      <w:r>
        <w:rPr>
          <w:rFonts w:ascii="仿宋_GB2312" w:hAnsi="仿宋_GB2312" w:cs="仿宋_GB2312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hAnsi="仿宋_GB2312" w:cs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ascii="仿宋_GB2312" w:hAnsi="仿宋_GB2312" w:cs="仿宋_GB2312"/>
          <w:color w:val="000000"/>
          <w:sz w:val="36"/>
          <w:szCs w:val="36"/>
          <w:u w:val="single"/>
        </w:rPr>
        <w:t xml:space="preserve"> </w:t>
      </w:r>
      <w:r>
        <w:rPr>
          <w:rFonts w:ascii="仿宋_GB2312" w:hAnsi="仿宋_GB2312" w:cs="仿宋_GB2312"/>
          <w:b/>
          <w:color w:val="000000"/>
          <w:sz w:val="36"/>
          <w:szCs w:val="36"/>
          <w:u w:val="single"/>
        </w:rPr>
        <w:t xml:space="preserve">     </w:t>
      </w:r>
    </w:p>
    <w:p>
      <w:pPr>
        <w:rPr>
          <w:b/>
          <w:color w:val="000000"/>
          <w:szCs w:val="32"/>
        </w:rPr>
      </w:pPr>
    </w:p>
    <w:p>
      <w:pPr>
        <w:jc w:val="center"/>
        <w:rPr>
          <w:rFonts w:eastAsia="黑体"/>
          <w:color w:val="000000"/>
          <w:szCs w:val="32"/>
        </w:rPr>
      </w:pPr>
    </w:p>
    <w:p>
      <w:pPr>
        <w:rPr>
          <w:sz w:val="28"/>
          <w:szCs w:val="28"/>
          <w:lang w:val="en"/>
        </w:rPr>
      </w:pPr>
    </w:p>
    <w:p>
      <w:pPr>
        <w:rPr>
          <w:sz w:val="28"/>
          <w:szCs w:val="28"/>
          <w:lang w:val="en"/>
        </w:rPr>
      </w:pPr>
    </w:p>
    <w:p>
      <w:pPr>
        <w:rPr>
          <w:rFonts w:hint="eastAsia"/>
          <w:sz w:val="28"/>
          <w:szCs w:val="28"/>
          <w:lang w:val="en"/>
        </w:rPr>
      </w:pPr>
    </w:p>
    <w:p>
      <w:pPr>
        <w:jc w:val="center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福建省人力资源和社会保障厅</w:t>
      </w:r>
      <w:r>
        <w:rPr>
          <w:rFonts w:eastAsia="黑体"/>
          <w:color w:val="000000"/>
          <w:szCs w:val="32"/>
        </w:rPr>
        <w:t xml:space="preserve"> </w:t>
      </w:r>
      <w:r>
        <w:rPr>
          <w:rFonts w:hint="eastAsia" w:eastAsia="黑体"/>
          <w:color w:val="000000"/>
          <w:szCs w:val="32"/>
        </w:rPr>
        <w:t>福建省财政厅制</w:t>
      </w:r>
    </w:p>
    <w:p>
      <w:pPr>
        <w:widowControl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2024</w:t>
      </w:r>
      <w:r>
        <w:rPr>
          <w:rFonts w:hint="eastAsia" w:eastAsia="黑体"/>
          <w:color w:val="000000"/>
          <w:szCs w:val="32"/>
        </w:rPr>
        <w:t>年</w:t>
      </w:r>
      <w:r>
        <w:rPr>
          <w:rFonts w:eastAsia="黑体"/>
          <w:color w:val="000000"/>
          <w:szCs w:val="32"/>
        </w:rPr>
        <w:t xml:space="preserve"> </w:t>
      </w:r>
      <w:r>
        <w:rPr>
          <w:rFonts w:hint="eastAsia" w:eastAsia="黑体"/>
          <w:color w:val="000000"/>
          <w:szCs w:val="32"/>
        </w:rPr>
        <w:t>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1129"/>
        <w:gridCol w:w="454"/>
        <w:gridCol w:w="566"/>
        <w:gridCol w:w="149"/>
        <w:gridCol w:w="1094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单位开户银行及资金账号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工作室专职工作人员人数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计划带徒情况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（详细）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含徒弟姓名，现技术技能等级，拟达到的技术技能水平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设区市人力资源社会保障局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设区市财政局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省直有关部门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（中央在闽单位）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4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widowControl/>
        <w:spacing w:line="530" w:lineRule="exact"/>
        <w:rPr>
          <w:kern w:val="0"/>
          <w:szCs w:val="32"/>
        </w:rPr>
        <w:sectPr>
          <w:pgSz w:w="11906" w:h="16838"/>
          <w:pgMar w:top="2098" w:right="1418" w:bottom="1985" w:left="1531" w:header="851" w:footer="1701" w:gutter="0"/>
          <w:cols w:space="720" w:num="1"/>
          <w:docGrid w:type="linesAndChars" w:linePitch="436" w:charSpace="0"/>
        </w:sectPr>
      </w:pPr>
    </w:p>
    <w:p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A0CD"/>
    <w:rsid w:val="0754029D"/>
    <w:rsid w:val="7D7FA0CD"/>
    <w:rsid w:val="9FEDC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ascii="华文楷体" w:hAnsi="华文楷体" w:eastAsia="华文楷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2024-04-17T14:59:00Z</dcterms:created>
  <dc:creator>user</dc:creator>
  <cp:lastModifiedBy>user</cp:lastModifiedBy>
  <dcterms:modified xsi:type="dcterms:W3CDTF">2024-04-17T15:05:05Z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