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6" w:lineRule="exact"/>
        <w:jc w:val="center"/>
        <w:textAlignment w:val="top"/>
        <w:rPr>
          <w:rFonts w:hint="eastAsia" w:ascii="方正小标宋简体" w:hAnsi="宋体" w:eastAsia="方正小标宋简体"/>
          <w:sz w:val="44"/>
          <w:szCs w:val="44"/>
        </w:rPr>
      </w:pPr>
      <w:r>
        <w:rPr>
          <w:rFonts w:hint="eastAsia" w:ascii="方正小标宋简体" w:hAnsi="宋体" w:eastAsia="方正小标宋简体"/>
          <w:sz w:val="44"/>
          <w:szCs w:val="44"/>
        </w:rPr>
        <w:fldChar w:fldCharType="begin"/>
      </w:r>
      <w:r>
        <w:rPr>
          <w:rFonts w:hint="eastAsia" w:ascii="方正小标宋简体" w:hAnsi="宋体" w:eastAsia="方正小标宋简体"/>
          <w:sz w:val="44"/>
          <w:szCs w:val="44"/>
        </w:rPr>
        <w:instrText xml:space="preserve"> MERGEFIELD 标题 </w:instrText>
      </w:r>
      <w:r>
        <w:rPr>
          <w:rFonts w:hint="eastAsia" w:ascii="方正小标宋简体" w:hAnsi="宋体" w:eastAsia="方正小标宋简体"/>
          <w:sz w:val="44"/>
          <w:szCs w:val="44"/>
        </w:rPr>
        <w:fldChar w:fldCharType="separate"/>
      </w:r>
      <w:r>
        <w:rPr>
          <w:rFonts w:hint="eastAsia" w:ascii="方正小标宋简体" w:hAnsi="宋体" w:eastAsia="方正小标宋简体"/>
          <w:sz w:val="44"/>
          <w:szCs w:val="44"/>
        </w:rPr>
        <w:t>福建省人力资源和社会保障厅办公室关于</w:t>
      </w:r>
    </w:p>
    <w:p>
      <w:pPr>
        <w:snapToGrid w:val="0"/>
        <w:spacing w:line="596" w:lineRule="exact"/>
        <w:jc w:val="center"/>
        <w:textAlignment w:val="top"/>
        <w:rPr>
          <w:rFonts w:hint="eastAsia" w:ascii="方正小标宋简体" w:hAnsi="宋体" w:eastAsia="方正小标宋简体"/>
          <w:sz w:val="44"/>
          <w:szCs w:val="44"/>
        </w:rPr>
      </w:pPr>
      <w:r>
        <w:rPr>
          <w:rFonts w:hint="eastAsia" w:ascii="方正小标宋简体" w:hAnsi="宋体" w:eastAsia="方正小标宋简体"/>
          <w:sz w:val="44"/>
          <w:szCs w:val="44"/>
        </w:rPr>
        <w:t>开展2022年机关事业单位工勤人员</w:t>
      </w:r>
    </w:p>
    <w:p>
      <w:pPr>
        <w:snapToGrid w:val="0"/>
        <w:spacing w:line="596" w:lineRule="exact"/>
        <w:jc w:val="center"/>
        <w:textAlignment w:val="top"/>
        <w:rPr>
          <w:rFonts w:hint="eastAsia" w:ascii="仿宋" w:hAnsi="仿宋" w:eastAsia="仿宋"/>
          <w:szCs w:val="32"/>
        </w:rPr>
      </w:pPr>
      <w:r>
        <w:rPr>
          <w:rFonts w:hint="eastAsia" w:ascii="方正小标宋简体" w:hAnsi="宋体" w:eastAsia="方正小标宋简体"/>
          <w:sz w:val="44"/>
          <w:szCs w:val="44"/>
        </w:rPr>
        <w:t>技能等级岗位考核工作的通知</w:t>
      </w:r>
      <w:r>
        <w:rPr>
          <w:rFonts w:hint="eastAsia" w:ascii="方正小标宋简体" w:hAnsi="宋体" w:eastAsia="方正小标宋简体"/>
          <w:sz w:val="44"/>
          <w:szCs w:val="44"/>
        </w:rPr>
        <w:fldChar w:fldCharType="end"/>
      </w:r>
    </w:p>
    <w:p>
      <w:pPr>
        <w:spacing w:line="540" w:lineRule="exact"/>
        <w:jc w:val="center"/>
        <w:rPr>
          <w:rFonts w:hint="eastAsia" w:ascii="宋体" w:cs="宋体"/>
          <w:color w:val="333333"/>
          <w:sz w:val="18"/>
          <w:szCs w:val="18"/>
          <w:shd w:val="clear" w:color="auto" w:fill="FFFFFF"/>
        </w:rPr>
      </w:pPr>
    </w:p>
    <w:p>
      <w:pPr>
        <w:spacing w:line="540" w:lineRule="exact"/>
        <w:jc w:val="center"/>
        <w:rPr>
          <w:rFonts w:hint="eastAsia" w:ascii="楷体_GB2312" w:hAnsi="仿宋_GB2312" w:eastAsia="楷体_GB2312" w:cs="仿宋_GB2312"/>
        </w:rPr>
      </w:pPr>
      <w:r>
        <w:rPr>
          <w:rFonts w:hint="eastAsia" w:ascii="楷体_GB2312" w:eastAsia="楷体_GB2312" w:cs="宋体"/>
          <w:color w:val="333333"/>
          <w:sz w:val="18"/>
          <w:szCs w:val="18"/>
          <w:shd w:val="clear" w:color="auto" w:fill="FFFFFF"/>
        </w:rPr>
        <w:t> </w:t>
      </w:r>
      <w:r>
        <w:rPr>
          <w:rFonts w:hint="eastAsia" w:ascii="楷体_GB2312" w:hAnsi="仿宋_GB2312" w:eastAsia="楷体_GB2312" w:cs="仿宋_GB2312"/>
        </w:rPr>
        <w:fldChar w:fldCharType="begin"/>
      </w:r>
      <w:r>
        <w:rPr>
          <w:rFonts w:hint="eastAsia" w:ascii="楷体_GB2312" w:hAnsi="仿宋_GB2312" w:eastAsia="楷体_GB2312" w:cs="仿宋_GB2312"/>
        </w:rPr>
        <w:instrText xml:space="preserve"> MERGEFIELD 文件字号 </w:instrText>
      </w:r>
      <w:r>
        <w:rPr>
          <w:rFonts w:hint="eastAsia" w:ascii="楷体_GB2312" w:hAnsi="仿宋_GB2312" w:eastAsia="楷体_GB2312" w:cs="仿宋_GB2312"/>
        </w:rPr>
        <w:fldChar w:fldCharType="separate"/>
      </w:r>
      <w:r>
        <w:rPr>
          <w:rFonts w:hint="eastAsia" w:ascii="楷体_GB2312" w:hAnsi="仿宋_GB2312" w:eastAsia="楷体_GB2312" w:cs="仿宋_GB2312"/>
        </w:rPr>
        <w:t>闽人社办〔2022〕72号</w:t>
      </w:r>
      <w:r>
        <w:rPr>
          <w:rFonts w:hint="eastAsia" w:ascii="楷体_GB2312" w:hAnsi="仿宋_GB2312" w:eastAsia="楷体_GB2312" w:cs="仿宋_GB2312"/>
        </w:rPr>
        <w:fldChar w:fldCharType="end"/>
      </w:r>
    </w:p>
    <w:p>
      <w:pPr>
        <w:spacing w:line="540" w:lineRule="exact"/>
        <w:jc w:val="center"/>
        <w:rPr>
          <w:rFonts w:hint="eastAsia" w:ascii="仿宋_GB2312" w:hAnsi="仿宋_GB2312" w:cs="仿宋_GB2312"/>
        </w:rPr>
      </w:pPr>
    </w:p>
    <w:p>
      <w:pPr>
        <w:pStyle w:val="2"/>
        <w:spacing w:line="540" w:lineRule="exact"/>
        <w:textAlignment w:val="top"/>
        <w:rPr>
          <w:rFonts w:hint="eastAsia" w:hAnsi="宋体"/>
        </w:rPr>
      </w:pPr>
      <w:r>
        <w:rPr>
          <w:rFonts w:hAnsi="宋体"/>
        </w:rPr>
        <w:fldChar w:fldCharType="begin"/>
      </w:r>
      <w:r>
        <w:rPr>
          <w:rFonts w:hAnsi="宋体"/>
        </w:rPr>
        <w:instrText xml:space="preserve"> MERGEFIELD 主送 </w:instrText>
      </w:r>
      <w:r>
        <w:rPr>
          <w:rFonts w:hAnsi="宋体"/>
        </w:rPr>
        <w:fldChar w:fldCharType="separate"/>
      </w:r>
      <w:r>
        <w:rPr>
          <w:rFonts w:hAnsi="宋体"/>
        </w:rPr>
        <w:t>各设区市人力资源和社会保障局，平潭综合实验区党群工作部，省直及中央驻闽有关单位人事部门</w:t>
      </w:r>
      <w:r>
        <w:rPr>
          <w:rFonts w:hAnsi="宋体"/>
        </w:rPr>
        <w:fldChar w:fldCharType="end"/>
      </w:r>
      <w:r>
        <w:rPr>
          <w:rFonts w:hint="eastAsia" w:hAnsi="宋体"/>
        </w:rPr>
        <w:t>：</w:t>
      </w:r>
      <w:bookmarkStart w:id="0" w:name="Body"/>
      <w:bookmarkEnd w:id="0"/>
    </w:p>
    <w:p>
      <w:pPr>
        <w:spacing w:line="540" w:lineRule="exact"/>
        <w:ind w:firstLine="640" w:firstLineChars="200"/>
        <w:rPr>
          <w:rFonts w:ascii="仿宋_GB2312" w:hAnsi="仿宋"/>
          <w:szCs w:val="32"/>
        </w:rPr>
      </w:pPr>
      <w:r>
        <w:rPr>
          <w:rFonts w:hint="eastAsia" w:ascii="仿宋_GB2312" w:hAnsi="宋体"/>
          <w:szCs w:val="32"/>
        </w:rPr>
        <w:t>为推进我省机关</w:t>
      </w:r>
      <w:bookmarkStart w:id="7" w:name="_GoBack"/>
      <w:bookmarkEnd w:id="7"/>
      <w:r>
        <w:rPr>
          <w:rFonts w:hint="eastAsia" w:ascii="仿宋_GB2312" w:hAnsi="宋体"/>
          <w:szCs w:val="32"/>
        </w:rPr>
        <w:t>事业单位工勤人员技能人才队伍建设，适应新时代新福建技能人才工作需要，</w:t>
      </w:r>
      <w:r>
        <w:rPr>
          <w:rFonts w:hint="eastAsia" w:ascii="仿宋_GB2312" w:hAnsi="仿宋"/>
          <w:szCs w:val="32"/>
        </w:rPr>
        <w:t>现将</w:t>
      </w:r>
      <w:r>
        <w:rPr>
          <w:rFonts w:ascii="仿宋_GB2312" w:hAnsi="仿宋"/>
          <w:szCs w:val="32"/>
        </w:rPr>
        <w:t>2022</w:t>
      </w:r>
      <w:r>
        <w:rPr>
          <w:rFonts w:hint="eastAsia" w:ascii="仿宋_GB2312" w:hAnsi="仿宋"/>
          <w:szCs w:val="32"/>
        </w:rPr>
        <w:t>年全省机关事业单位工勤人员技能等级岗位考核工作（以下简称“岗位考核”）有关事项通知如下：</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一、报考对象</w:t>
      </w:r>
    </w:p>
    <w:p>
      <w:pPr>
        <w:spacing w:line="540" w:lineRule="exact"/>
        <w:ind w:firstLine="640" w:firstLineChars="200"/>
        <w:rPr>
          <w:rFonts w:ascii="仿宋_GB2312" w:hAnsi="仿宋"/>
          <w:szCs w:val="32"/>
        </w:rPr>
      </w:pPr>
      <w:r>
        <w:rPr>
          <w:rFonts w:hint="eastAsia" w:ascii="仿宋_GB2312" w:hAnsi="仿宋"/>
          <w:szCs w:val="32"/>
        </w:rPr>
        <w:t>（一）我省机关事业单位、中央驻闽机关事业单位在编在岗的工勤人员。</w:t>
      </w:r>
    </w:p>
    <w:p>
      <w:pPr>
        <w:spacing w:line="540" w:lineRule="exact"/>
        <w:ind w:firstLine="640" w:firstLineChars="200"/>
        <w:rPr>
          <w:rFonts w:ascii="仿宋_GB2312" w:hAnsi="??"/>
          <w:szCs w:val="32"/>
        </w:rPr>
      </w:pPr>
      <w:r>
        <w:rPr>
          <w:rFonts w:hint="eastAsia" w:ascii="仿宋_GB2312" w:hAnsi="仿宋"/>
          <w:szCs w:val="32"/>
        </w:rPr>
        <w:t>（二）</w:t>
      </w:r>
      <w:r>
        <w:rPr>
          <w:rFonts w:hint="eastAsia" w:ascii="仿宋_GB2312" w:hAnsi="??"/>
          <w:szCs w:val="32"/>
        </w:rPr>
        <w:t>上述用人单位劳务派遣人员及与单位签订聘用合同人员。</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二、报考条件</w:t>
      </w:r>
    </w:p>
    <w:p>
      <w:pPr>
        <w:spacing w:line="54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（一）申报条件</w:t>
      </w:r>
    </w:p>
    <w:p>
      <w:pPr>
        <w:spacing w:line="540" w:lineRule="exact"/>
        <w:ind w:firstLine="640" w:firstLineChars="200"/>
        <w:rPr>
          <w:rFonts w:ascii="仿宋_GB2312" w:hAnsi="仿宋"/>
          <w:szCs w:val="32"/>
        </w:rPr>
      </w:pPr>
      <w:r>
        <w:rPr>
          <w:rFonts w:hint="eastAsia" w:ascii="仿宋_GB2312" w:hAnsi="仿宋"/>
          <w:szCs w:val="32"/>
        </w:rPr>
        <w:t>凡政治思想、工作业绩考核合格，按福建省人力资源和社会保障厅规定参加并完成岗位继续教育培训的工勤人员或派遣（聘用）人员，经所在单位同意，可按所从事的岗位工种报考。具体申报条件如下：</w:t>
      </w:r>
    </w:p>
    <w:p>
      <w:pPr>
        <w:spacing w:line="540" w:lineRule="exact"/>
        <w:ind w:firstLine="640" w:firstLineChars="200"/>
        <w:rPr>
          <w:rFonts w:ascii="仿宋_GB2312" w:hAnsi="仿宋"/>
          <w:szCs w:val="32"/>
        </w:rPr>
      </w:pPr>
      <w:r>
        <w:rPr>
          <w:rFonts w:ascii="仿宋_GB2312" w:hAnsi="仿宋"/>
          <w:szCs w:val="32"/>
        </w:rPr>
        <w:t>1.</w:t>
      </w:r>
      <w:r>
        <w:rPr>
          <w:rFonts w:hint="eastAsia" w:ascii="仿宋_GB2312" w:hAnsi="仿宋"/>
          <w:szCs w:val="32"/>
        </w:rPr>
        <w:t>新入编在岗的工勤人员或派遣（聘用）人员，可申报所从事工种的初级工考核。</w:t>
      </w:r>
    </w:p>
    <w:p>
      <w:pPr>
        <w:spacing w:line="54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在本工种初级工岗位上工作满</w:t>
      </w:r>
      <w:r>
        <w:rPr>
          <w:rFonts w:ascii="仿宋_GB2312" w:hAnsi="仿宋"/>
          <w:szCs w:val="32"/>
        </w:rPr>
        <w:t>5</w:t>
      </w:r>
      <w:r>
        <w:rPr>
          <w:rFonts w:hint="eastAsia" w:ascii="仿宋_GB2312" w:hAnsi="仿宋"/>
          <w:szCs w:val="32"/>
        </w:rPr>
        <w:t>年；或工龄满</w:t>
      </w:r>
      <w:r>
        <w:rPr>
          <w:rFonts w:ascii="仿宋_GB2312" w:hAnsi="仿宋"/>
          <w:szCs w:val="32"/>
        </w:rPr>
        <w:t>10</w:t>
      </w:r>
      <w:r>
        <w:rPr>
          <w:rFonts w:hint="eastAsia" w:ascii="仿宋_GB2312" w:hAnsi="仿宋"/>
          <w:szCs w:val="32"/>
        </w:rPr>
        <w:t>年且已取得本工种初级工资格，可申报本工种中级工考核。具有大学本科及以上学历的人员（</w:t>
      </w:r>
      <w:r>
        <w:rPr>
          <w:rFonts w:hint="eastAsia" w:ascii="仿宋_GB2312"/>
          <w:color w:val="000000"/>
          <w:szCs w:val="32"/>
        </w:rPr>
        <w:t>须提供“中国高等教育学生信息网”学历认证证明</w:t>
      </w:r>
      <w:r>
        <w:rPr>
          <w:rFonts w:hint="eastAsia" w:ascii="仿宋_GB2312" w:hAnsi="仿宋"/>
          <w:szCs w:val="32"/>
        </w:rPr>
        <w:t>，党校、军队院校本科同等有效学历视同），可直接申报所从事工种的中级工考核。</w:t>
      </w:r>
    </w:p>
    <w:p>
      <w:pPr>
        <w:spacing w:line="540" w:lineRule="exact"/>
        <w:ind w:firstLine="640" w:firstLineChars="200"/>
        <w:rPr>
          <w:rFonts w:ascii="仿宋_GB2312" w:hAnsi="仿宋"/>
          <w:szCs w:val="32"/>
        </w:rPr>
      </w:pPr>
      <w:r>
        <w:rPr>
          <w:rFonts w:ascii="仿宋_GB2312" w:hAnsi="仿宋"/>
          <w:szCs w:val="32"/>
        </w:rPr>
        <w:t>3.</w:t>
      </w:r>
      <w:r>
        <w:rPr>
          <w:rFonts w:hint="eastAsia" w:ascii="仿宋_GB2312" w:hAnsi="仿宋"/>
          <w:szCs w:val="32"/>
        </w:rPr>
        <w:t>在本工种中级工岗位上工作满</w:t>
      </w:r>
      <w:r>
        <w:rPr>
          <w:rFonts w:ascii="仿宋_GB2312" w:hAnsi="仿宋"/>
          <w:szCs w:val="32"/>
        </w:rPr>
        <w:t>5</w:t>
      </w:r>
      <w:r>
        <w:rPr>
          <w:rFonts w:hint="eastAsia" w:ascii="仿宋_GB2312" w:hAnsi="仿宋"/>
          <w:szCs w:val="32"/>
        </w:rPr>
        <w:t>年；或工龄满</w:t>
      </w:r>
      <w:r>
        <w:rPr>
          <w:rFonts w:ascii="仿宋_GB2312" w:hAnsi="仿宋"/>
          <w:szCs w:val="32"/>
        </w:rPr>
        <w:t>20</w:t>
      </w:r>
      <w:r>
        <w:rPr>
          <w:rFonts w:hint="eastAsia" w:ascii="仿宋_GB2312" w:hAnsi="仿宋"/>
          <w:szCs w:val="32"/>
        </w:rPr>
        <w:t>年且已取得本工种中级工资格，可申报本工种高级工考核。</w:t>
      </w:r>
    </w:p>
    <w:p>
      <w:pPr>
        <w:spacing w:line="540" w:lineRule="exact"/>
        <w:ind w:firstLine="640" w:firstLineChars="200"/>
        <w:rPr>
          <w:rFonts w:ascii="仿宋_GB2312" w:hAnsi="仿宋"/>
          <w:szCs w:val="32"/>
        </w:rPr>
      </w:pPr>
      <w:r>
        <w:rPr>
          <w:rFonts w:ascii="仿宋_GB2312" w:hAnsi="仿宋"/>
          <w:szCs w:val="32"/>
        </w:rPr>
        <w:t>4.</w:t>
      </w:r>
      <w:r>
        <w:rPr>
          <w:rFonts w:hint="eastAsia" w:ascii="仿宋_GB2312" w:hAnsi="仿宋"/>
          <w:szCs w:val="32"/>
        </w:rPr>
        <w:t>在本工种高级工岗位上工作满</w:t>
      </w:r>
      <w:r>
        <w:rPr>
          <w:rFonts w:ascii="仿宋_GB2312" w:hAnsi="仿宋"/>
          <w:szCs w:val="32"/>
        </w:rPr>
        <w:t>5</w:t>
      </w:r>
      <w:r>
        <w:rPr>
          <w:rFonts w:hint="eastAsia" w:ascii="仿宋_GB2312" w:hAnsi="仿宋"/>
          <w:szCs w:val="32"/>
        </w:rPr>
        <w:t>年</w:t>
      </w:r>
      <w:r>
        <w:rPr>
          <w:rFonts w:hint="eastAsia" w:ascii="仿宋_GB2312" w:hAnsi="仿宋"/>
          <w:b/>
          <w:bCs/>
          <w:szCs w:val="32"/>
        </w:rPr>
        <w:t>并取得大专及以上学历</w:t>
      </w:r>
      <w:r>
        <w:rPr>
          <w:rFonts w:hint="eastAsia" w:ascii="仿宋_GB2312" w:hAnsi="仿宋"/>
          <w:szCs w:val="32"/>
        </w:rPr>
        <w:t>（含技师课程班结业）；或工龄满</w:t>
      </w:r>
      <w:r>
        <w:rPr>
          <w:rFonts w:ascii="仿宋_GB2312" w:hAnsi="仿宋"/>
          <w:szCs w:val="32"/>
        </w:rPr>
        <w:t>25</w:t>
      </w:r>
      <w:r>
        <w:rPr>
          <w:rFonts w:hint="eastAsia" w:ascii="仿宋_GB2312" w:hAnsi="仿宋"/>
          <w:szCs w:val="32"/>
        </w:rPr>
        <w:t>年且已取得本工种高级工资格，可申报本工种技师考核。</w:t>
      </w:r>
    </w:p>
    <w:p>
      <w:pPr>
        <w:spacing w:line="54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（二）免试条件</w:t>
      </w:r>
    </w:p>
    <w:p>
      <w:pPr>
        <w:spacing w:line="540" w:lineRule="exact"/>
        <w:ind w:firstLine="640" w:firstLineChars="200"/>
        <w:rPr>
          <w:rFonts w:ascii="仿宋_GB2312" w:hAnsi="仿宋"/>
          <w:szCs w:val="32"/>
        </w:rPr>
      </w:pPr>
      <w:r>
        <w:rPr>
          <w:rFonts w:hint="eastAsia" w:ascii="仿宋_GB2312" w:hAnsi="仿宋"/>
          <w:szCs w:val="32"/>
        </w:rPr>
        <w:t>凡符合申报条件且具备下列条件之一的，经审核后可免试直接认定上一等级资格或免试相应科目：</w:t>
      </w:r>
    </w:p>
    <w:p>
      <w:pPr>
        <w:spacing w:line="540" w:lineRule="exact"/>
        <w:ind w:firstLine="640" w:firstLineChars="200"/>
        <w:rPr>
          <w:rFonts w:ascii="仿宋_GB2312" w:hAnsi="仿宋"/>
          <w:szCs w:val="32"/>
        </w:rPr>
      </w:pPr>
      <w:r>
        <w:rPr>
          <w:rFonts w:ascii="仿宋_GB2312" w:hAnsi="仿宋"/>
          <w:szCs w:val="32"/>
        </w:rPr>
        <w:t>1.</w:t>
      </w:r>
      <w:r>
        <w:rPr>
          <w:rFonts w:hint="eastAsia" w:ascii="仿宋_GB2312" w:hAnsi="仿宋"/>
          <w:szCs w:val="32"/>
        </w:rPr>
        <w:t>免试直接认定上一等级资格</w:t>
      </w:r>
    </w:p>
    <w:p>
      <w:pPr>
        <w:spacing w:line="540" w:lineRule="exact"/>
        <w:ind w:firstLine="640" w:firstLineChars="200"/>
        <w:rPr>
          <w:rFonts w:hint="eastAsia" w:ascii="仿宋_GB2312" w:hAnsi="仿宋"/>
          <w:color w:val="000000"/>
          <w:szCs w:val="32"/>
        </w:rPr>
      </w:pPr>
      <w:r>
        <w:rPr>
          <w:rFonts w:hint="eastAsia" w:ascii="仿宋_GB2312" w:hAnsi="仿宋"/>
          <w:color w:val="000000"/>
          <w:szCs w:val="32"/>
        </w:rPr>
        <w:t>（</w:t>
      </w:r>
      <w:r>
        <w:rPr>
          <w:rFonts w:ascii="仿宋_GB2312" w:hAnsi="仿宋"/>
          <w:color w:val="000000"/>
          <w:szCs w:val="32"/>
        </w:rPr>
        <w:t>1</w:t>
      </w:r>
      <w:r>
        <w:rPr>
          <w:rFonts w:hint="eastAsia" w:ascii="仿宋_GB2312" w:hAnsi="仿宋"/>
          <w:color w:val="000000"/>
          <w:szCs w:val="32"/>
        </w:rPr>
        <w:t>）申报初级工、中级工、高级工和技师时，在现工种等级期间，获得国家级表彰的。</w:t>
      </w:r>
    </w:p>
    <w:p>
      <w:pPr>
        <w:spacing w:line="540" w:lineRule="exact"/>
        <w:ind w:firstLine="640" w:firstLineChars="200"/>
        <w:rPr>
          <w:rFonts w:ascii="仿宋_GB2312" w:hAnsi="仿宋"/>
          <w:szCs w:val="32"/>
        </w:rPr>
      </w:pPr>
      <w:r>
        <w:rPr>
          <w:rFonts w:hint="eastAsia" w:ascii="仿宋_GB2312" w:hAnsi="仿宋"/>
          <w:szCs w:val="32"/>
        </w:rPr>
        <w:t>（2）申报初级工、中级工、高级工和技师时，在现工种等级期间，获得人力资源和社会保障部授予的“中华技能大奖”或“全国技术能手”称号的。</w:t>
      </w:r>
    </w:p>
    <w:p>
      <w:pPr>
        <w:spacing w:line="540" w:lineRule="exact"/>
        <w:ind w:firstLine="640" w:firstLineChars="200"/>
        <w:rPr>
          <w:rFonts w:ascii="仿宋_GB2312" w:hAnsi="仿宋"/>
          <w:szCs w:val="32"/>
        </w:rPr>
      </w:pPr>
      <w:r>
        <w:rPr>
          <w:rFonts w:hint="eastAsia" w:ascii="仿宋_GB2312" w:hAnsi="仿宋"/>
          <w:szCs w:val="32"/>
        </w:rPr>
        <w:t>（3）申报初级工、中级工、高级工和技师时，在现工种等级期间，获得省级及以上“五一劳动奖章”、</w:t>
      </w:r>
      <w:r>
        <w:rPr>
          <w:rFonts w:hint="eastAsia" w:ascii="仿宋_GB2312" w:hAnsi="仿宋"/>
          <w:color w:val="000000"/>
          <w:szCs w:val="32"/>
        </w:rPr>
        <w:t>省级及以上人力资源和社会保障部门与相关职能部门联合表彰的系统先进个人、</w:t>
      </w:r>
      <w:r>
        <w:rPr>
          <w:rFonts w:hint="eastAsia" w:ascii="仿宋_GB2312" w:hAnsi="仿宋"/>
          <w:szCs w:val="32"/>
        </w:rPr>
        <w:t>市级及以上“劳动模范”称号并继续保持荣誉的。</w:t>
      </w:r>
    </w:p>
    <w:p>
      <w:pPr>
        <w:spacing w:line="540" w:lineRule="exact"/>
        <w:ind w:firstLine="640" w:firstLineChars="200"/>
        <w:rPr>
          <w:rFonts w:ascii="仿宋_GB2312" w:hAnsi="仿宋"/>
          <w:szCs w:val="32"/>
        </w:rPr>
      </w:pPr>
      <w:r>
        <w:rPr>
          <w:rFonts w:hint="eastAsia" w:ascii="仿宋_GB2312" w:hAnsi="仿宋"/>
          <w:szCs w:val="32"/>
        </w:rPr>
        <w:t>（4）申报初级工、中级工和高级工时，凡男性满</w:t>
      </w:r>
      <w:r>
        <w:rPr>
          <w:rFonts w:ascii="仿宋_GB2312" w:hAnsi="仿宋"/>
          <w:szCs w:val="32"/>
        </w:rPr>
        <w:t>57</w:t>
      </w:r>
      <w:r>
        <w:rPr>
          <w:rFonts w:hint="eastAsia" w:ascii="仿宋_GB2312" w:hAnsi="仿宋"/>
          <w:szCs w:val="32"/>
        </w:rPr>
        <w:t>周岁、女性满</w:t>
      </w:r>
      <w:r>
        <w:rPr>
          <w:rFonts w:ascii="仿宋_GB2312" w:hAnsi="仿宋"/>
          <w:szCs w:val="32"/>
        </w:rPr>
        <w:t>47</w:t>
      </w:r>
      <w:r>
        <w:rPr>
          <w:rFonts w:hint="eastAsia" w:ascii="仿宋_GB2312" w:hAnsi="仿宋"/>
          <w:szCs w:val="32"/>
        </w:rPr>
        <w:t>周岁，在本工种等级岗位上连续工作满</w:t>
      </w:r>
      <w:r>
        <w:rPr>
          <w:rFonts w:ascii="仿宋_GB2312" w:hAnsi="仿宋"/>
          <w:szCs w:val="32"/>
        </w:rPr>
        <w:t>10</w:t>
      </w:r>
      <w:r>
        <w:rPr>
          <w:rFonts w:hint="eastAsia" w:ascii="仿宋_GB2312" w:hAnsi="仿宋"/>
          <w:szCs w:val="32"/>
        </w:rPr>
        <w:t>年，并在近</w:t>
      </w:r>
      <w:r>
        <w:rPr>
          <w:rFonts w:ascii="仿宋_GB2312" w:hAnsi="仿宋"/>
          <w:szCs w:val="32"/>
        </w:rPr>
        <w:t>5</w:t>
      </w:r>
      <w:r>
        <w:rPr>
          <w:rFonts w:hint="eastAsia" w:ascii="仿宋_GB2312" w:hAnsi="仿宋"/>
          <w:szCs w:val="32"/>
        </w:rPr>
        <w:t>年内连续</w:t>
      </w:r>
      <w:r>
        <w:rPr>
          <w:rFonts w:ascii="仿宋_GB2312" w:hAnsi="仿宋"/>
          <w:szCs w:val="32"/>
        </w:rPr>
        <w:t>3</w:t>
      </w:r>
      <w:r>
        <w:rPr>
          <w:rFonts w:hint="eastAsia" w:ascii="仿宋_GB2312" w:hAnsi="仿宋"/>
          <w:szCs w:val="32"/>
        </w:rPr>
        <w:t>次（含）以上年度考核考评优秀的。</w:t>
      </w:r>
    </w:p>
    <w:p>
      <w:pPr>
        <w:spacing w:line="54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免试相应科目</w:t>
      </w:r>
    </w:p>
    <w:p>
      <w:pPr>
        <w:spacing w:line="540" w:lineRule="exact"/>
        <w:ind w:firstLine="640" w:firstLineChars="200"/>
        <w:rPr>
          <w:rFonts w:ascii="仿宋_GB2312" w:hAnsi="仿宋"/>
          <w:szCs w:val="32"/>
        </w:rPr>
      </w:pPr>
      <w:r>
        <w:rPr>
          <w:rFonts w:hint="eastAsia" w:ascii="仿宋_GB2312" w:hAnsi="仿宋"/>
          <w:szCs w:val="32"/>
        </w:rPr>
        <w:t>（</w:t>
      </w:r>
      <w:r>
        <w:rPr>
          <w:rFonts w:ascii="仿宋_GB2312" w:hAnsi="仿宋"/>
          <w:szCs w:val="32"/>
        </w:rPr>
        <w:t>1</w:t>
      </w:r>
      <w:r>
        <w:rPr>
          <w:rFonts w:hint="eastAsia" w:ascii="仿宋_GB2312" w:hAnsi="仿宋"/>
          <w:szCs w:val="32"/>
        </w:rPr>
        <w:t>）申报初级工、中级工、高级工和技师时，在现工种等级期间，获得福建省人力资源和社会保障厅授予的“福建省技术能手”称号的，可免试《专业理论》及《技能实操》科目。</w:t>
      </w:r>
    </w:p>
    <w:p>
      <w:pPr>
        <w:spacing w:line="540" w:lineRule="exact"/>
        <w:ind w:firstLine="640" w:firstLineChars="200"/>
        <w:rPr>
          <w:rFonts w:ascii="仿宋_GB2312" w:hAnsi="仿宋"/>
          <w:szCs w:val="32"/>
        </w:rPr>
      </w:pPr>
      <w:r>
        <w:rPr>
          <w:rFonts w:hint="eastAsia" w:ascii="仿宋_GB2312" w:hAnsi="仿宋"/>
          <w:szCs w:val="32"/>
        </w:rPr>
        <w:t>（</w:t>
      </w:r>
      <w:r>
        <w:rPr>
          <w:rFonts w:ascii="仿宋_GB2312" w:hAnsi="仿宋"/>
          <w:szCs w:val="32"/>
        </w:rPr>
        <w:t>2</w:t>
      </w:r>
      <w:r>
        <w:rPr>
          <w:rFonts w:hint="eastAsia" w:ascii="仿宋_GB2312" w:hAnsi="仿宋"/>
          <w:szCs w:val="32"/>
        </w:rPr>
        <w:t>）申报初级工、中级工和高级工时，在现工种等级期间，近</w:t>
      </w:r>
      <w:r>
        <w:rPr>
          <w:rFonts w:ascii="仿宋_GB2312" w:hAnsi="仿宋"/>
          <w:szCs w:val="32"/>
        </w:rPr>
        <w:t>5</w:t>
      </w:r>
      <w:r>
        <w:rPr>
          <w:rFonts w:hint="eastAsia" w:ascii="仿宋_GB2312" w:hAnsi="仿宋"/>
          <w:szCs w:val="32"/>
        </w:rPr>
        <w:t>年内</w:t>
      </w:r>
      <w:r>
        <w:rPr>
          <w:rFonts w:ascii="仿宋_GB2312" w:hAnsi="仿宋"/>
          <w:szCs w:val="32"/>
        </w:rPr>
        <w:t>4</w:t>
      </w:r>
      <w:r>
        <w:rPr>
          <w:rFonts w:hint="eastAsia" w:ascii="仿宋_GB2312" w:hAnsi="仿宋"/>
          <w:szCs w:val="32"/>
        </w:rPr>
        <w:t>次（含）以上年度考核考评优秀的，可免试《公共课程》科目。</w:t>
      </w:r>
    </w:p>
    <w:p>
      <w:pPr>
        <w:spacing w:line="540" w:lineRule="exact"/>
        <w:ind w:firstLine="640" w:firstLineChars="200"/>
        <w:rPr>
          <w:rFonts w:ascii="仿宋_GB2312" w:hAnsi="仿宋"/>
          <w:szCs w:val="32"/>
        </w:rPr>
      </w:pPr>
      <w:r>
        <w:rPr>
          <w:rFonts w:hint="eastAsia" w:ascii="仿宋_GB2312" w:hAnsi="仿宋"/>
          <w:szCs w:val="32"/>
        </w:rPr>
        <w:t>（</w:t>
      </w:r>
      <w:r>
        <w:rPr>
          <w:rFonts w:ascii="仿宋_GB2312" w:hAnsi="仿宋"/>
          <w:szCs w:val="32"/>
        </w:rPr>
        <w:t>3</w:t>
      </w:r>
      <w:r>
        <w:rPr>
          <w:rFonts w:hint="eastAsia" w:ascii="仿宋_GB2312" w:hAnsi="仿宋"/>
          <w:szCs w:val="32"/>
        </w:rPr>
        <w:t>）申报初级工、中级工和高级工时，凡男性满</w:t>
      </w:r>
      <w:r>
        <w:rPr>
          <w:rFonts w:ascii="仿宋_GB2312" w:hAnsi="仿宋"/>
          <w:szCs w:val="32"/>
        </w:rPr>
        <w:t>57</w:t>
      </w:r>
      <w:r>
        <w:rPr>
          <w:rFonts w:hint="eastAsia" w:ascii="仿宋_GB2312" w:hAnsi="仿宋"/>
          <w:szCs w:val="32"/>
        </w:rPr>
        <w:t>周岁、女性满</w:t>
      </w:r>
      <w:r>
        <w:rPr>
          <w:rFonts w:ascii="仿宋_GB2312" w:hAnsi="仿宋"/>
          <w:szCs w:val="32"/>
        </w:rPr>
        <w:t>47</w:t>
      </w:r>
      <w:r>
        <w:rPr>
          <w:rFonts w:hint="eastAsia" w:ascii="仿宋_GB2312" w:hAnsi="仿宋"/>
          <w:szCs w:val="32"/>
        </w:rPr>
        <w:t>周岁，在本工种等级岗位上连续工作满</w:t>
      </w:r>
      <w:r>
        <w:rPr>
          <w:rFonts w:ascii="仿宋_GB2312" w:hAnsi="仿宋"/>
          <w:szCs w:val="32"/>
        </w:rPr>
        <w:t>10</w:t>
      </w:r>
      <w:r>
        <w:rPr>
          <w:rFonts w:hint="eastAsia" w:ascii="仿宋_GB2312" w:hAnsi="仿宋"/>
          <w:szCs w:val="32"/>
        </w:rPr>
        <w:t>年，并在近</w:t>
      </w:r>
      <w:r>
        <w:rPr>
          <w:rFonts w:ascii="仿宋_GB2312" w:hAnsi="仿宋"/>
          <w:szCs w:val="32"/>
        </w:rPr>
        <w:t>5</w:t>
      </w:r>
      <w:r>
        <w:rPr>
          <w:rFonts w:hint="eastAsia" w:ascii="仿宋_GB2312" w:hAnsi="仿宋"/>
          <w:szCs w:val="32"/>
        </w:rPr>
        <w:t>年内</w:t>
      </w:r>
      <w:r>
        <w:rPr>
          <w:rFonts w:ascii="仿宋_GB2312" w:hAnsi="仿宋"/>
          <w:szCs w:val="32"/>
        </w:rPr>
        <w:t>2</w:t>
      </w:r>
      <w:r>
        <w:rPr>
          <w:rFonts w:hint="eastAsia" w:ascii="仿宋_GB2312" w:hAnsi="仿宋"/>
          <w:szCs w:val="32"/>
        </w:rPr>
        <w:t>次（含）以上年度考核考评优秀的，可免试《公共课程》科目。</w:t>
      </w:r>
    </w:p>
    <w:p>
      <w:pPr>
        <w:spacing w:line="540" w:lineRule="exact"/>
        <w:ind w:firstLine="640" w:firstLineChars="200"/>
        <w:rPr>
          <w:rFonts w:ascii="仿宋_GB2312" w:hAnsi="仿宋"/>
          <w:szCs w:val="32"/>
        </w:rPr>
      </w:pPr>
      <w:r>
        <w:rPr>
          <w:rFonts w:hint="eastAsia" w:ascii="仿宋_GB2312" w:hAnsi="仿宋"/>
          <w:szCs w:val="32"/>
        </w:rPr>
        <w:t>（三）因人社部门对考核工种进行归并或拆分的，从事原工种年限与从事现工种年限可合并计算。</w:t>
      </w:r>
    </w:p>
    <w:p>
      <w:pPr>
        <w:spacing w:line="540" w:lineRule="exact"/>
        <w:ind w:firstLine="640" w:firstLineChars="200"/>
        <w:rPr>
          <w:rFonts w:ascii="仿宋_GB2312" w:hAnsi="仿宋"/>
          <w:szCs w:val="32"/>
        </w:rPr>
      </w:pPr>
      <w:r>
        <w:rPr>
          <w:rFonts w:hint="eastAsia" w:ascii="仿宋_GB2312" w:hAnsi="仿宋"/>
          <w:szCs w:val="32"/>
        </w:rPr>
        <w:t>（四）因工作需要经组织安排转换工种岗位的，经单位人事部门同意后，可按原工种等级申报现岗位工种的考核，取得任职资格后，原等级工种年限与转换的工种年限合并计算。</w:t>
      </w:r>
    </w:p>
    <w:p>
      <w:pPr>
        <w:spacing w:line="540" w:lineRule="exact"/>
        <w:ind w:firstLine="640" w:firstLineChars="200"/>
        <w:rPr>
          <w:rFonts w:ascii="仿宋_GB2312" w:hAnsi="仿宋"/>
          <w:szCs w:val="32"/>
        </w:rPr>
      </w:pPr>
      <w:r>
        <w:rPr>
          <w:rFonts w:hint="eastAsia" w:ascii="仿宋_GB2312" w:hAnsi="仿宋"/>
          <w:szCs w:val="32"/>
        </w:rPr>
        <w:t>（五）上述年限以足年计算，截止时间为</w:t>
      </w:r>
      <w:r>
        <w:rPr>
          <w:rFonts w:ascii="仿宋_GB2312" w:hAnsi="仿宋"/>
          <w:szCs w:val="32"/>
        </w:rPr>
        <w:t>2022</w:t>
      </w:r>
      <w:r>
        <w:rPr>
          <w:rFonts w:hint="eastAsia" w:ascii="仿宋_GB2312" w:hAnsi="仿宋"/>
          <w:szCs w:val="32"/>
        </w:rPr>
        <w:t>年</w:t>
      </w:r>
      <w:r>
        <w:rPr>
          <w:rFonts w:ascii="仿宋_GB2312" w:hAnsi="仿宋"/>
          <w:szCs w:val="32"/>
        </w:rPr>
        <w:t>12</w:t>
      </w:r>
      <w:r>
        <w:rPr>
          <w:rFonts w:hint="eastAsia" w:ascii="仿宋_GB2312" w:hAnsi="仿宋"/>
          <w:szCs w:val="32"/>
        </w:rPr>
        <w:t>月</w:t>
      </w:r>
      <w:r>
        <w:rPr>
          <w:rFonts w:ascii="仿宋_GB2312" w:hAnsi="仿宋"/>
          <w:szCs w:val="32"/>
        </w:rPr>
        <w:t>31</w:t>
      </w:r>
      <w:r>
        <w:rPr>
          <w:rFonts w:hint="eastAsia" w:ascii="仿宋_GB2312" w:hAnsi="仿宋"/>
          <w:szCs w:val="32"/>
        </w:rPr>
        <w:t>日。</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三、认定审核</w:t>
      </w:r>
    </w:p>
    <w:p>
      <w:pPr>
        <w:spacing w:line="540" w:lineRule="exact"/>
        <w:ind w:firstLine="640" w:firstLineChars="200"/>
        <w:rPr>
          <w:rFonts w:ascii="仿宋_GB2312" w:hAnsi="仿宋"/>
          <w:szCs w:val="32"/>
        </w:rPr>
      </w:pPr>
      <w:r>
        <w:rPr>
          <w:rFonts w:hint="eastAsia" w:ascii="仿宋_GB2312" w:hAnsi="仿宋"/>
          <w:szCs w:val="32"/>
        </w:rPr>
        <w:t>退役士兵原取得部队颁发的初级、中级和高级技能等级证书，安置工作后仍从事本工种技能工作，并符合以下条件的，可申报认定审核。</w:t>
      </w:r>
    </w:p>
    <w:p>
      <w:pPr>
        <w:spacing w:line="540" w:lineRule="exact"/>
        <w:ind w:firstLine="640" w:firstLineChars="200"/>
        <w:rPr>
          <w:rFonts w:ascii="仿宋_GB2312" w:hAnsi="仿宋"/>
          <w:szCs w:val="32"/>
        </w:rPr>
      </w:pPr>
      <w:r>
        <w:rPr>
          <w:rFonts w:hint="eastAsia" w:ascii="仿宋_GB2312" w:hAnsi="仿宋"/>
          <w:szCs w:val="32"/>
        </w:rPr>
        <w:t>（一）取得部队颁发的初级技能等级证书，可申报本工种初级工认定审核。</w:t>
      </w:r>
    </w:p>
    <w:p>
      <w:pPr>
        <w:spacing w:line="540" w:lineRule="exact"/>
        <w:ind w:firstLine="640" w:firstLineChars="200"/>
        <w:rPr>
          <w:rFonts w:ascii="仿宋_GB2312" w:hAnsi="仿宋"/>
          <w:szCs w:val="32"/>
        </w:rPr>
      </w:pPr>
      <w:r>
        <w:rPr>
          <w:rFonts w:hint="eastAsia" w:ascii="仿宋_GB2312" w:hAnsi="仿宋"/>
          <w:szCs w:val="32"/>
        </w:rPr>
        <w:t>（二）取得部队颁发的中级技能等级证书，持证后继续在部队服役满</w:t>
      </w:r>
      <w:r>
        <w:rPr>
          <w:rFonts w:ascii="仿宋_GB2312" w:hAnsi="仿宋"/>
          <w:szCs w:val="32"/>
        </w:rPr>
        <w:t>2</w:t>
      </w:r>
      <w:r>
        <w:rPr>
          <w:rFonts w:hint="eastAsia" w:ascii="仿宋_GB2312" w:hAnsi="仿宋"/>
          <w:szCs w:val="32"/>
        </w:rPr>
        <w:t>年或工龄满</w:t>
      </w:r>
      <w:r>
        <w:rPr>
          <w:rFonts w:ascii="仿宋_GB2312" w:hAnsi="仿宋"/>
          <w:szCs w:val="32"/>
        </w:rPr>
        <w:t>10</w:t>
      </w:r>
      <w:r>
        <w:rPr>
          <w:rFonts w:hint="eastAsia" w:ascii="仿宋_GB2312" w:hAnsi="仿宋"/>
          <w:szCs w:val="32"/>
        </w:rPr>
        <w:t>年（含部队服役年限）的，可申报本工种中级工认定审核。</w:t>
      </w:r>
    </w:p>
    <w:p>
      <w:pPr>
        <w:spacing w:line="540" w:lineRule="exact"/>
        <w:ind w:firstLine="640" w:firstLineChars="200"/>
        <w:rPr>
          <w:rFonts w:ascii="仿宋_GB2312" w:hAnsi="仿宋"/>
          <w:szCs w:val="32"/>
        </w:rPr>
      </w:pPr>
      <w:r>
        <w:rPr>
          <w:rFonts w:hint="eastAsia" w:ascii="仿宋_GB2312" w:hAnsi="仿宋"/>
          <w:szCs w:val="32"/>
        </w:rPr>
        <w:t>（三）取得部队颁发的高级技能等级证书，持证后继续在部队服役满</w:t>
      </w:r>
      <w:r>
        <w:rPr>
          <w:rFonts w:ascii="仿宋_GB2312" w:hAnsi="仿宋"/>
          <w:szCs w:val="32"/>
        </w:rPr>
        <w:t>5</w:t>
      </w:r>
      <w:r>
        <w:rPr>
          <w:rFonts w:hint="eastAsia" w:ascii="仿宋_GB2312" w:hAnsi="仿宋"/>
          <w:szCs w:val="32"/>
        </w:rPr>
        <w:t>年或工龄满</w:t>
      </w:r>
      <w:r>
        <w:rPr>
          <w:rFonts w:ascii="仿宋_GB2312" w:hAnsi="仿宋"/>
          <w:szCs w:val="32"/>
        </w:rPr>
        <w:t>20</w:t>
      </w:r>
      <w:r>
        <w:rPr>
          <w:rFonts w:hint="eastAsia" w:ascii="仿宋_GB2312" w:hAnsi="仿宋"/>
          <w:szCs w:val="32"/>
        </w:rPr>
        <w:t>年（含部队服役年限）的，可申报本工种高级工认定审核。</w:t>
      </w:r>
    </w:p>
    <w:p>
      <w:pPr>
        <w:spacing w:line="540" w:lineRule="exact"/>
        <w:ind w:firstLine="640" w:firstLineChars="200"/>
        <w:rPr>
          <w:rFonts w:ascii="仿宋_GB2312" w:hAnsi="仿宋"/>
          <w:szCs w:val="32"/>
        </w:rPr>
      </w:pPr>
      <w:r>
        <w:rPr>
          <w:rFonts w:hint="eastAsia" w:ascii="仿宋_GB2312" w:hAnsi="仿宋"/>
          <w:szCs w:val="32"/>
        </w:rPr>
        <w:t>（四）取得部队颁发的中级、高级技能等级证书，持证后继续在部队服役年限或工龄未达本条第（二）、（三）款要求的，应参加本工种等级《公共课程》的考试。</w:t>
      </w:r>
    </w:p>
    <w:p>
      <w:pPr>
        <w:spacing w:line="540" w:lineRule="exact"/>
        <w:ind w:firstLine="640" w:firstLineChars="200"/>
        <w:rPr>
          <w:rFonts w:ascii="仿宋_GB2312" w:hAnsi="仿宋"/>
          <w:szCs w:val="32"/>
        </w:rPr>
      </w:pPr>
      <w:r>
        <w:rPr>
          <w:rFonts w:hint="eastAsia" w:ascii="仿宋_GB2312" w:hAnsi="仿宋"/>
          <w:szCs w:val="32"/>
        </w:rPr>
        <w:t>已取得他省机关事业单位工人技术岗位证书且已兑现相应等级工资的工勤人员（含部队随军家属及引进人才家属），正式调动到我省机关事业单位后，可申报同等级认定审核。</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四、考核方式</w:t>
      </w:r>
    </w:p>
    <w:p>
      <w:pPr>
        <w:spacing w:line="540" w:lineRule="exact"/>
        <w:ind w:firstLine="640" w:firstLineChars="200"/>
        <w:rPr>
          <w:rFonts w:ascii="仿宋_GB2312" w:hAnsi="仿宋"/>
          <w:szCs w:val="32"/>
        </w:rPr>
      </w:pPr>
      <w:r>
        <w:rPr>
          <w:rFonts w:hint="eastAsia" w:ascii="仿宋_GB2312" w:hAnsi="仿宋"/>
          <w:szCs w:val="32"/>
        </w:rPr>
        <w:t>技能等级岗位考核实行</w:t>
      </w:r>
      <w:r>
        <w:rPr>
          <w:rFonts w:ascii="仿宋_GB2312" w:hAnsi="仿宋"/>
          <w:szCs w:val="32"/>
        </w:rPr>
        <w:t>3</w:t>
      </w:r>
      <w:r>
        <w:rPr>
          <w:rFonts w:hint="eastAsia" w:ascii="仿宋_GB2312" w:hAnsi="仿宋"/>
          <w:szCs w:val="32"/>
        </w:rPr>
        <w:t>年为一个周期的滚动管理方法，报考初级工、中级工、高级工的人员，须在连续的三个考试年度内通过全部考试科目，方可取得相应技能等级资格；报考技师的人员，须在连续的三个考试年度内通过全部考试科目再通过答辩</w:t>
      </w:r>
      <w:r>
        <w:rPr>
          <w:rFonts w:ascii="仿宋_GB2312" w:hAnsi="仿宋"/>
          <w:szCs w:val="32"/>
        </w:rPr>
        <w:t>,</w:t>
      </w:r>
      <w:r>
        <w:rPr>
          <w:rFonts w:hint="eastAsia" w:ascii="仿宋_GB2312" w:hAnsi="仿宋"/>
          <w:szCs w:val="32"/>
        </w:rPr>
        <w:t>方可取得技师等级资格。免试和认定审核不实行滚动管理</w:t>
      </w:r>
      <w:r>
        <w:rPr>
          <w:rFonts w:ascii="仿宋_GB2312" w:hAnsi="仿宋"/>
          <w:szCs w:val="32"/>
        </w:rPr>
        <w:t>,</w:t>
      </w:r>
      <w:r>
        <w:rPr>
          <w:rFonts w:hint="eastAsia" w:ascii="仿宋_GB2312" w:hAnsi="仿宋"/>
          <w:szCs w:val="32"/>
        </w:rPr>
        <w:t>须重新申报审核。</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五、报考方式</w:t>
      </w:r>
    </w:p>
    <w:p>
      <w:pPr>
        <w:spacing w:line="54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（一）报名时间</w:t>
      </w:r>
    </w:p>
    <w:p>
      <w:pPr>
        <w:spacing w:line="540" w:lineRule="exact"/>
        <w:ind w:firstLine="640" w:firstLineChars="200"/>
        <w:rPr>
          <w:rFonts w:ascii="仿宋_GB2312" w:hAnsi="仿宋"/>
          <w:szCs w:val="32"/>
        </w:rPr>
      </w:pPr>
      <w:r>
        <w:rPr>
          <w:rFonts w:hint="eastAsia" w:ascii="仿宋_GB2312" w:hAnsi="仿宋"/>
          <w:szCs w:val="32"/>
        </w:rPr>
        <w:t>报考人员应于</w:t>
      </w:r>
      <w:r>
        <w:rPr>
          <w:rFonts w:ascii="仿宋_GB2312" w:hAnsi="仿宋"/>
          <w:szCs w:val="32"/>
        </w:rPr>
        <w:t>2022</w:t>
      </w:r>
      <w:r>
        <w:rPr>
          <w:rFonts w:hint="eastAsia" w:ascii="仿宋_GB2312" w:hAnsi="仿宋"/>
          <w:szCs w:val="32"/>
        </w:rPr>
        <w:t>年</w:t>
      </w:r>
      <w:r>
        <w:rPr>
          <w:rFonts w:ascii="仿宋_GB2312" w:hAnsi="仿宋"/>
          <w:szCs w:val="32"/>
        </w:rPr>
        <w:t>5</w:t>
      </w:r>
      <w:r>
        <w:rPr>
          <w:rFonts w:hint="eastAsia" w:ascii="仿宋_GB2312" w:hAnsi="仿宋"/>
          <w:szCs w:val="32"/>
        </w:rPr>
        <w:t>月</w:t>
      </w:r>
      <w:r>
        <w:rPr>
          <w:rFonts w:ascii="仿宋_GB2312" w:hAnsi="仿宋"/>
          <w:szCs w:val="32"/>
        </w:rPr>
        <w:t>16</w:t>
      </w:r>
      <w:r>
        <w:rPr>
          <w:rFonts w:hint="eastAsia" w:ascii="仿宋_GB2312" w:hAnsi="仿宋"/>
          <w:szCs w:val="32"/>
        </w:rPr>
        <w:t>日至</w:t>
      </w:r>
      <w:r>
        <w:rPr>
          <w:rFonts w:ascii="仿宋_GB2312" w:hAnsi="仿宋"/>
          <w:szCs w:val="32"/>
        </w:rPr>
        <w:t>5</w:t>
      </w:r>
      <w:r>
        <w:rPr>
          <w:rFonts w:hint="eastAsia" w:ascii="仿宋_GB2312" w:hAnsi="仿宋"/>
          <w:szCs w:val="32"/>
        </w:rPr>
        <w:t>月</w:t>
      </w:r>
      <w:r>
        <w:rPr>
          <w:rFonts w:ascii="仿宋_GB2312" w:hAnsi="仿宋"/>
          <w:szCs w:val="32"/>
        </w:rPr>
        <w:t>31</w:t>
      </w:r>
      <w:r>
        <w:rPr>
          <w:rFonts w:hint="eastAsia" w:ascii="仿宋_GB2312" w:hAnsi="仿宋"/>
          <w:szCs w:val="32"/>
        </w:rPr>
        <w:t>日登录省机关事业单位工勤人员考核中心（以下简称“省工考中心”）网站（</w:t>
      </w:r>
      <w:r>
        <w:rPr>
          <w:rFonts w:ascii="仿宋_GB2312" w:hAnsi="仿宋"/>
          <w:szCs w:val="32"/>
        </w:rPr>
        <w:t>http://www.f</w:t>
      </w:r>
      <w:bookmarkStart w:id="1" w:name="_Hlt8718158"/>
      <w:r>
        <w:rPr>
          <w:rFonts w:ascii="仿宋_GB2312" w:hAnsi="仿宋"/>
          <w:szCs w:val="32"/>
        </w:rPr>
        <w:t>j</w:t>
      </w:r>
      <w:bookmarkEnd w:id="1"/>
      <w:r>
        <w:rPr>
          <w:rFonts w:ascii="仿宋_GB2312" w:hAnsi="仿宋"/>
          <w:szCs w:val="32"/>
        </w:rPr>
        <w:t>rst.cn</w:t>
      </w:r>
      <w:r>
        <w:rPr>
          <w:rFonts w:hint="eastAsia" w:ascii="仿宋_GB2312" w:hAnsi="仿宋"/>
          <w:szCs w:val="32"/>
        </w:rPr>
        <w:t>）报名。</w:t>
      </w:r>
    </w:p>
    <w:p>
      <w:pPr>
        <w:spacing w:line="54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（二）资格审核</w:t>
      </w:r>
    </w:p>
    <w:p>
      <w:pPr>
        <w:spacing w:line="540" w:lineRule="exact"/>
        <w:ind w:firstLine="640" w:firstLineChars="200"/>
        <w:rPr>
          <w:rFonts w:ascii="仿宋_GB2312" w:hAnsi="仿宋"/>
          <w:szCs w:val="32"/>
        </w:rPr>
      </w:pPr>
      <w:r>
        <w:rPr>
          <w:rFonts w:ascii="仿宋_GB2312" w:hAnsi="仿宋"/>
          <w:szCs w:val="32"/>
        </w:rPr>
        <w:t xml:space="preserve">1. </w:t>
      </w:r>
      <w:r>
        <w:rPr>
          <w:rFonts w:hint="eastAsia" w:ascii="仿宋_GB2312" w:hAnsi="仿宋"/>
          <w:szCs w:val="32"/>
        </w:rPr>
        <w:t>报考人员应在省工考中心网站填写个人信息，下载打印《福建省机关事业单位工勤人员技能等级岗位考核报名表》（以下简称“《报名表》”），经所在单位、主管单位人事部门审核盖章后，连同身份证、学历证书、学历认证证明、岗位等级证书、继续教育证书原件及复印件（</w:t>
      </w:r>
      <w:r>
        <w:rPr>
          <w:rFonts w:hint="eastAsia" w:ascii="仿宋_GB2312" w:hAnsi="仿宋"/>
          <w:b/>
          <w:bCs/>
          <w:szCs w:val="32"/>
        </w:rPr>
        <w:t>非参照公务员管理事业单位的需提供所在单位岗位设置及聘用情况</w:t>
      </w:r>
      <w:r>
        <w:rPr>
          <w:rFonts w:hint="eastAsia" w:ascii="仿宋_GB2312" w:hAnsi="仿宋"/>
          <w:szCs w:val="32"/>
        </w:rPr>
        <w:t>），未通过上年度考核的再次报考人员只需提供《报名表》，按属地管理的原则，分别送省工考中心、设区市、县（区）机关事业单位工勤人员考核经办机构进行资格审核。</w:t>
      </w:r>
      <w:r>
        <w:rPr>
          <w:rFonts w:ascii="仿宋_GB2312" w:hAnsi="仿宋"/>
          <w:szCs w:val="32"/>
        </w:rPr>
        <w:t xml:space="preserve"> </w:t>
      </w:r>
      <w:r>
        <w:rPr>
          <w:rFonts w:hint="eastAsia" w:ascii="仿宋_GB2312" w:hAnsi="仿宋"/>
          <w:szCs w:val="32"/>
        </w:rPr>
        <w:t>已下放审批权限的省直和中央驻闽垂管单位，可在所辖设区市机关事业单位工勤人员考核经办机构进行资格审核。</w:t>
      </w:r>
    </w:p>
    <w:p>
      <w:pPr>
        <w:spacing w:line="54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符合免试条件或认定审核的人员，经所在单位核实个人档案中的有关证明材料，将《报名表》连同有关证件（身份证、学历证书、学历认证证明、岗位等级证书、继续教育证书）和有关免试证件（原件），送所辖设区市机关事业单位工勤人员考核经办机构初审后，报省工考中心审核；省直、中央驻闽单位的人员经所在单位、主管单位人事部门审核盖章后，报省工考中心审核。</w:t>
      </w:r>
    </w:p>
    <w:p>
      <w:pPr>
        <w:spacing w:line="54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（三）缴费标准</w:t>
      </w:r>
    </w:p>
    <w:p>
      <w:pPr>
        <w:spacing w:line="540" w:lineRule="exact"/>
        <w:ind w:firstLine="640" w:firstLineChars="200"/>
        <w:rPr>
          <w:rFonts w:ascii="仿宋_GB2312" w:hAnsi="仿宋"/>
          <w:szCs w:val="32"/>
        </w:rPr>
      </w:pPr>
      <w:r>
        <w:rPr>
          <w:rFonts w:hint="eastAsia" w:ascii="仿宋_GB2312" w:hAnsi="仿宋"/>
          <w:szCs w:val="32"/>
        </w:rPr>
        <w:t>报名审核通过后，报考人员应在省工考中心网站进行网上缴费。未缴费者视无效申报。缴费标准按照《福建省发展和改革委员会、福建省财政厅关于重新制定我省职业技能鉴定和机关事业单位工勤人员技能等级考核收费标准的函》（闽发改服价函〔</w:t>
      </w:r>
      <w:r>
        <w:rPr>
          <w:rFonts w:ascii="仿宋_GB2312" w:hAnsi="仿宋"/>
          <w:szCs w:val="32"/>
        </w:rPr>
        <w:t>2019</w:t>
      </w:r>
      <w:r>
        <w:rPr>
          <w:rFonts w:hint="eastAsia" w:ascii="仿宋_GB2312" w:hAnsi="仿宋"/>
          <w:szCs w:val="32"/>
        </w:rPr>
        <w:t>〕</w:t>
      </w:r>
      <w:r>
        <w:rPr>
          <w:rFonts w:ascii="仿宋_GB2312" w:hAnsi="仿宋"/>
          <w:szCs w:val="32"/>
        </w:rPr>
        <w:t>381</w:t>
      </w:r>
      <w:r>
        <w:rPr>
          <w:rFonts w:hint="eastAsia" w:ascii="仿宋_GB2312" w:hAnsi="仿宋"/>
          <w:szCs w:val="32"/>
        </w:rPr>
        <w:t>号）规定执行。</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六、考试科目及时间</w:t>
      </w:r>
    </w:p>
    <w:p>
      <w:pPr>
        <w:spacing w:line="54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（一）考试科目</w:t>
      </w:r>
    </w:p>
    <w:p>
      <w:pPr>
        <w:spacing w:line="540" w:lineRule="exact"/>
        <w:ind w:firstLine="640" w:firstLineChars="200"/>
        <w:rPr>
          <w:rFonts w:ascii="仿宋_GB2312" w:hAnsi="仿宋"/>
          <w:szCs w:val="32"/>
        </w:rPr>
      </w:pPr>
      <w:r>
        <w:rPr>
          <w:rFonts w:ascii="仿宋_GB2312" w:hAnsi="仿宋"/>
          <w:szCs w:val="32"/>
        </w:rPr>
        <w:t>1.</w:t>
      </w:r>
      <w:r>
        <w:rPr>
          <w:rFonts w:hint="eastAsia" w:ascii="仿宋_GB2312" w:hAnsi="仿宋"/>
          <w:szCs w:val="32"/>
        </w:rPr>
        <w:t>考试科目：《公共课程》、《专业理论》和《技能实操》共三门。</w:t>
      </w:r>
    </w:p>
    <w:p>
      <w:pPr>
        <w:spacing w:line="540" w:lineRule="exact"/>
        <w:ind w:firstLine="640" w:firstLineChars="200"/>
        <w:rPr>
          <w:rFonts w:ascii="仿宋_GB2312" w:hAnsi="仿宋"/>
          <w:szCs w:val="32"/>
        </w:rPr>
      </w:pPr>
      <w:r>
        <w:rPr>
          <w:rFonts w:ascii="仿宋_GB2312" w:hAnsi="仿宋"/>
          <w:szCs w:val="32"/>
        </w:rPr>
        <w:t>2.</w:t>
      </w:r>
      <w:r>
        <w:rPr>
          <w:rFonts w:hint="eastAsia" w:ascii="仿宋_GB2312" w:hAnsi="仿宋"/>
          <w:szCs w:val="32"/>
        </w:rPr>
        <w:t>考试题型、题量及分值</w:t>
      </w:r>
    </w:p>
    <w:p>
      <w:pPr>
        <w:spacing w:line="540" w:lineRule="exact"/>
        <w:ind w:firstLine="640" w:firstLineChars="200"/>
        <w:rPr>
          <w:rFonts w:ascii="仿宋_GB2312" w:hAnsi="仿宋"/>
          <w:szCs w:val="32"/>
        </w:rPr>
      </w:pPr>
      <w:r>
        <w:rPr>
          <w:rFonts w:hint="eastAsia" w:ascii="仿宋_GB2312" w:hAnsi="仿宋"/>
          <w:szCs w:val="32"/>
        </w:rPr>
        <w:t>（</w:t>
      </w:r>
      <w:r>
        <w:rPr>
          <w:rFonts w:ascii="仿宋_GB2312" w:hAnsi="仿宋"/>
          <w:szCs w:val="32"/>
        </w:rPr>
        <w:t>1</w:t>
      </w:r>
      <w:r>
        <w:rPr>
          <w:rFonts w:hint="eastAsia" w:ascii="仿宋_GB2312" w:hAnsi="仿宋"/>
          <w:szCs w:val="32"/>
        </w:rPr>
        <w:t>）《公共课程》和《专业理论》科目采取闭卷笔试和继续教育网上测试分别占比一定分值的形式，分值占比如下表所示。</w:t>
      </w:r>
    </w:p>
    <w:p>
      <w:pPr>
        <w:spacing w:line="540" w:lineRule="exact"/>
        <w:jc w:val="center"/>
        <w:rPr>
          <w:rFonts w:ascii="宋体" w:hAnsi="Calibri"/>
          <w:b/>
          <w:sz w:val="24"/>
        </w:rPr>
      </w:pPr>
      <w:r>
        <w:rPr>
          <w:rFonts w:hint="eastAsia" w:ascii="宋体" w:hAnsi="宋体"/>
          <w:b/>
          <w:sz w:val="24"/>
        </w:rPr>
        <w:t>《公共课程》、《专业理论》科目闭卷笔试和继续教育网上测试分值占比表</w:t>
      </w:r>
    </w:p>
    <w:tbl>
      <w:tblPr>
        <w:tblStyle w:val="3"/>
        <w:tblW w:w="0" w:type="auto"/>
        <w:jc w:val="center"/>
        <w:tblLayout w:type="fixed"/>
        <w:tblCellMar>
          <w:top w:w="0" w:type="dxa"/>
          <w:left w:w="108" w:type="dxa"/>
          <w:bottom w:w="0" w:type="dxa"/>
          <w:right w:w="108" w:type="dxa"/>
        </w:tblCellMar>
      </w:tblPr>
      <w:tblGrid>
        <w:gridCol w:w="1601"/>
        <w:gridCol w:w="2875"/>
        <w:gridCol w:w="1860"/>
        <w:gridCol w:w="2312"/>
        <w:gridCol w:w="15"/>
        <w:gridCol w:w="8"/>
      </w:tblGrid>
      <w:tr>
        <w:tblPrEx>
          <w:tblCellMar>
            <w:top w:w="0" w:type="dxa"/>
            <w:left w:w="108" w:type="dxa"/>
            <w:bottom w:w="0" w:type="dxa"/>
            <w:right w:w="108" w:type="dxa"/>
          </w:tblCellMar>
        </w:tblPrEx>
        <w:trPr>
          <w:gridAfter w:val="2"/>
          <w:wAfter w:w="23" w:type="dxa"/>
          <w:trHeight w:val="782" w:hRule="atLeast"/>
          <w:jc w:val="center"/>
        </w:trPr>
        <w:tc>
          <w:tcPr>
            <w:tcW w:w="1601" w:type="dxa"/>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center"/>
              <w:rPr>
                <w:rFonts w:ascii="宋体" w:hAnsi="Calibri" w:cs="宋体"/>
                <w:b/>
                <w:bCs/>
                <w:kern w:val="0"/>
                <w:sz w:val="24"/>
              </w:rPr>
            </w:pPr>
            <w:r>
              <w:rPr>
                <w:rFonts w:hint="eastAsia" w:ascii="宋体" w:hAnsi="宋体" w:cs="宋体"/>
                <w:b/>
                <w:bCs/>
                <w:kern w:val="0"/>
                <w:sz w:val="24"/>
              </w:rPr>
              <w:t>科目</w:t>
            </w:r>
          </w:p>
        </w:tc>
        <w:tc>
          <w:tcPr>
            <w:tcW w:w="2875" w:type="dxa"/>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ascii="宋体" w:hAnsi="Calibri" w:cs="宋体"/>
                <w:b/>
                <w:bCs/>
                <w:kern w:val="0"/>
                <w:sz w:val="24"/>
              </w:rPr>
            </w:pPr>
            <w:r>
              <w:rPr>
                <w:rFonts w:hint="eastAsia" w:ascii="宋体" w:hAnsi="宋体" w:cs="宋体"/>
                <w:b/>
                <w:bCs/>
                <w:kern w:val="0"/>
                <w:sz w:val="24"/>
              </w:rPr>
              <w:t>考试形式及分值</w:t>
            </w:r>
          </w:p>
        </w:tc>
        <w:tc>
          <w:tcPr>
            <w:tcW w:w="1860" w:type="dxa"/>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ascii="宋体" w:hAnsi="Calibri" w:cs="宋体"/>
                <w:b/>
                <w:bCs/>
                <w:kern w:val="0"/>
                <w:sz w:val="24"/>
              </w:rPr>
            </w:pPr>
            <w:r>
              <w:rPr>
                <w:rFonts w:hint="eastAsia" w:ascii="宋体" w:hAnsi="宋体" w:cs="宋体"/>
                <w:b/>
                <w:bCs/>
                <w:kern w:val="0"/>
                <w:sz w:val="24"/>
              </w:rPr>
              <w:t>题型</w:t>
            </w:r>
          </w:p>
        </w:tc>
        <w:tc>
          <w:tcPr>
            <w:tcW w:w="2312" w:type="dxa"/>
            <w:tcBorders>
              <w:top w:val="single" w:color="auto" w:sz="4" w:space="0"/>
              <w:left w:val="nil"/>
              <w:bottom w:val="single" w:color="auto" w:sz="4" w:space="0"/>
              <w:right w:val="single" w:color="auto" w:sz="4" w:space="0"/>
            </w:tcBorders>
            <w:noWrap w:val="0"/>
            <w:vAlign w:val="center"/>
          </w:tcPr>
          <w:p>
            <w:pPr>
              <w:widowControl/>
              <w:spacing w:line="540" w:lineRule="exact"/>
              <w:jc w:val="center"/>
              <w:rPr>
                <w:rFonts w:ascii="宋体" w:hAnsi="Calibri" w:cs="宋体"/>
                <w:b/>
                <w:bCs/>
                <w:kern w:val="0"/>
                <w:sz w:val="24"/>
              </w:rPr>
            </w:pPr>
            <w:r>
              <w:rPr>
                <w:rFonts w:hint="eastAsia" w:ascii="宋体" w:hAnsi="宋体" w:cs="宋体"/>
                <w:b/>
                <w:bCs/>
                <w:kern w:val="0"/>
                <w:sz w:val="24"/>
              </w:rPr>
              <w:t>题量</w:t>
            </w:r>
          </w:p>
        </w:tc>
      </w:tr>
      <w:tr>
        <w:tblPrEx>
          <w:tblCellMar>
            <w:top w:w="0" w:type="dxa"/>
            <w:left w:w="108" w:type="dxa"/>
            <w:bottom w:w="0" w:type="dxa"/>
            <w:right w:w="108" w:type="dxa"/>
          </w:tblCellMar>
        </w:tblPrEx>
        <w:trPr>
          <w:gridAfter w:val="1"/>
          <w:wAfter w:w="8" w:type="dxa"/>
          <w:trHeight w:val="1376" w:hRule="atLeast"/>
          <w:jc w:val="center"/>
        </w:trPr>
        <w:tc>
          <w:tcPr>
            <w:tcW w:w="16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left"/>
              <w:rPr>
                <w:rFonts w:ascii="宋体" w:cs="宋体"/>
                <w:kern w:val="0"/>
                <w:sz w:val="24"/>
              </w:rPr>
            </w:pPr>
            <w:r>
              <w:rPr>
                <w:rFonts w:hint="eastAsia" w:ascii="宋体" w:hAnsi="宋体" w:cs="宋体"/>
                <w:kern w:val="0"/>
                <w:sz w:val="24"/>
              </w:rPr>
              <w:t>公共课程</w:t>
            </w:r>
          </w:p>
          <w:p>
            <w:pPr>
              <w:widowControl/>
              <w:spacing w:line="540" w:lineRule="exact"/>
              <w:jc w:val="left"/>
              <w:rPr>
                <w:rFonts w:hint="eastAsia" w:ascii="宋体" w:hAnsi="宋体" w:eastAsia="仿宋_GB2312" w:cs="宋体"/>
                <w:kern w:val="0"/>
                <w:sz w:val="24"/>
                <w:lang w:eastAsia="zh-CN"/>
              </w:rPr>
            </w:pPr>
            <w:r>
              <w:rPr>
                <w:rFonts w:hint="eastAsia" w:ascii="宋体" w:hAnsi="宋体" w:cs="宋体"/>
                <w:kern w:val="0"/>
                <w:sz w:val="24"/>
              </w:rPr>
              <w:t>专业理论</w:t>
            </w:r>
          </w:p>
          <w:p>
            <w:pPr>
              <w:widowControl/>
              <w:spacing w:line="540" w:lineRule="exact"/>
              <w:jc w:val="left"/>
              <w:rPr>
                <w:rFonts w:ascii="宋体" w:cs="宋体"/>
                <w:kern w:val="0"/>
                <w:sz w:val="24"/>
              </w:rPr>
            </w:pPr>
            <w:r>
              <w:rPr>
                <w:rFonts w:hint="eastAsia" w:ascii="宋体" w:hAnsi="宋体" w:cs="宋体"/>
                <w:kern w:val="0"/>
                <w:sz w:val="24"/>
              </w:rPr>
              <w:t>总分：</w:t>
            </w:r>
          </w:p>
          <w:p>
            <w:pPr>
              <w:widowControl/>
              <w:spacing w:line="540" w:lineRule="exact"/>
              <w:jc w:val="left"/>
              <w:rPr>
                <w:rFonts w:ascii="宋体" w:hAnsi="Calibri" w:cs="宋体"/>
                <w:kern w:val="0"/>
                <w:sz w:val="24"/>
              </w:rPr>
            </w:pPr>
            <w:r>
              <w:rPr>
                <w:rFonts w:hint="eastAsia" w:ascii="宋体" w:hAnsi="宋体" w:cs="宋体"/>
                <w:kern w:val="0"/>
                <w:sz w:val="24"/>
              </w:rPr>
              <w:t>各</w:t>
            </w:r>
            <w:r>
              <w:rPr>
                <w:rFonts w:ascii="宋体" w:hAnsi="宋体" w:cs="宋体"/>
                <w:kern w:val="0"/>
                <w:sz w:val="24"/>
              </w:rPr>
              <w:t>100</w:t>
            </w:r>
            <w:r>
              <w:rPr>
                <w:rFonts w:hint="eastAsia" w:ascii="宋体" w:hAnsi="宋体" w:cs="宋体"/>
                <w:kern w:val="0"/>
                <w:sz w:val="24"/>
              </w:rPr>
              <w:t>分</w:t>
            </w:r>
          </w:p>
        </w:tc>
        <w:tc>
          <w:tcPr>
            <w:tcW w:w="2875" w:type="dxa"/>
            <w:tcBorders>
              <w:top w:val="single" w:color="auto" w:sz="4" w:space="0"/>
              <w:left w:val="nil"/>
              <w:bottom w:val="single" w:color="auto" w:sz="4" w:space="0"/>
              <w:right w:val="single" w:color="auto" w:sz="4" w:space="0"/>
            </w:tcBorders>
            <w:noWrap w:val="0"/>
            <w:vAlign w:val="center"/>
          </w:tcPr>
          <w:p>
            <w:pPr>
              <w:widowControl/>
              <w:spacing w:line="540" w:lineRule="exact"/>
              <w:jc w:val="left"/>
              <w:rPr>
                <w:rFonts w:ascii="宋体" w:hAnsi="Calibri" w:cs="宋体"/>
                <w:kern w:val="0"/>
                <w:sz w:val="24"/>
              </w:rPr>
            </w:pPr>
            <w:r>
              <w:rPr>
                <w:rFonts w:hint="eastAsia" w:ascii="宋体" w:hAnsi="宋体" w:cs="宋体"/>
                <w:kern w:val="0"/>
                <w:sz w:val="24"/>
              </w:rPr>
              <w:t>闭卷笔试，分值</w:t>
            </w:r>
            <w:r>
              <w:rPr>
                <w:rFonts w:ascii="宋体" w:hAnsi="宋体" w:cs="宋体"/>
                <w:kern w:val="0"/>
                <w:sz w:val="24"/>
              </w:rPr>
              <w:t>:</w:t>
            </w:r>
          </w:p>
          <w:p>
            <w:pPr>
              <w:widowControl/>
              <w:spacing w:line="540" w:lineRule="exact"/>
              <w:jc w:val="left"/>
              <w:rPr>
                <w:rFonts w:ascii="宋体" w:hAnsi="Calibri" w:cs="宋体"/>
                <w:kern w:val="0"/>
                <w:sz w:val="24"/>
              </w:rPr>
            </w:pPr>
            <w:r>
              <w:rPr>
                <w:rFonts w:ascii="宋体" w:hAnsi="宋体" w:cs="宋体"/>
                <w:kern w:val="0"/>
                <w:sz w:val="24"/>
              </w:rPr>
              <w:t>70</w:t>
            </w:r>
            <w:r>
              <w:rPr>
                <w:rFonts w:hint="eastAsia" w:ascii="宋体" w:hAnsi="宋体" w:cs="宋体"/>
                <w:kern w:val="0"/>
                <w:sz w:val="24"/>
              </w:rPr>
              <w:t>分（初级工、中级工）</w:t>
            </w:r>
          </w:p>
          <w:p>
            <w:pPr>
              <w:widowControl/>
              <w:spacing w:line="540" w:lineRule="exact"/>
              <w:jc w:val="left"/>
              <w:rPr>
                <w:rFonts w:ascii="宋体" w:hAnsi="Calibri" w:cs="宋体"/>
                <w:kern w:val="0"/>
                <w:sz w:val="24"/>
              </w:rPr>
            </w:pPr>
            <w:r>
              <w:rPr>
                <w:rFonts w:ascii="宋体" w:hAnsi="宋体" w:cs="宋体"/>
                <w:kern w:val="0"/>
                <w:sz w:val="24"/>
              </w:rPr>
              <w:t>80</w:t>
            </w:r>
            <w:r>
              <w:rPr>
                <w:rFonts w:hint="eastAsia" w:ascii="宋体" w:hAnsi="宋体" w:cs="宋体"/>
                <w:kern w:val="0"/>
                <w:sz w:val="24"/>
              </w:rPr>
              <w:t>分（高级工、技师）</w:t>
            </w:r>
          </w:p>
        </w:tc>
        <w:tc>
          <w:tcPr>
            <w:tcW w:w="1860" w:type="dxa"/>
            <w:tcBorders>
              <w:top w:val="single" w:color="auto" w:sz="4" w:space="0"/>
              <w:left w:val="nil"/>
              <w:bottom w:val="single" w:color="auto" w:sz="4" w:space="0"/>
              <w:right w:val="single" w:color="auto" w:sz="4" w:space="0"/>
            </w:tcBorders>
            <w:noWrap w:val="0"/>
            <w:vAlign w:val="center"/>
          </w:tcPr>
          <w:p>
            <w:pPr>
              <w:widowControl/>
              <w:spacing w:line="540" w:lineRule="exact"/>
              <w:jc w:val="left"/>
              <w:rPr>
                <w:rFonts w:ascii="宋体" w:hAnsi="Calibri" w:cs="宋体"/>
                <w:kern w:val="0"/>
                <w:sz w:val="24"/>
              </w:rPr>
            </w:pPr>
            <w:r>
              <w:rPr>
                <w:rFonts w:hint="eastAsia" w:ascii="宋体" w:hAnsi="宋体" w:cs="宋体"/>
                <w:kern w:val="0"/>
                <w:sz w:val="24"/>
              </w:rPr>
              <w:t>单项选择题</w:t>
            </w:r>
          </w:p>
          <w:p>
            <w:pPr>
              <w:widowControl/>
              <w:spacing w:line="540" w:lineRule="exact"/>
              <w:jc w:val="left"/>
              <w:rPr>
                <w:rFonts w:ascii="宋体" w:hAnsi="Calibri" w:cs="宋体"/>
                <w:kern w:val="0"/>
                <w:sz w:val="24"/>
              </w:rPr>
            </w:pPr>
            <w:r>
              <w:rPr>
                <w:rFonts w:hint="eastAsia" w:ascii="宋体" w:hAnsi="宋体" w:cs="宋体"/>
                <w:kern w:val="0"/>
                <w:sz w:val="24"/>
              </w:rPr>
              <w:t>多项选择题</w:t>
            </w:r>
          </w:p>
          <w:p>
            <w:pPr>
              <w:widowControl/>
              <w:spacing w:line="540" w:lineRule="exact"/>
              <w:jc w:val="left"/>
              <w:rPr>
                <w:rFonts w:ascii="宋体" w:hAnsi="Calibri" w:cs="宋体"/>
                <w:kern w:val="0"/>
                <w:sz w:val="24"/>
              </w:rPr>
            </w:pPr>
            <w:r>
              <w:rPr>
                <w:rFonts w:hint="eastAsia" w:ascii="宋体" w:hAnsi="宋体" w:cs="宋体"/>
                <w:kern w:val="0"/>
                <w:sz w:val="24"/>
              </w:rPr>
              <w:t>判断题</w:t>
            </w:r>
          </w:p>
        </w:tc>
        <w:tc>
          <w:tcPr>
            <w:tcW w:w="2327" w:type="dxa"/>
            <w:gridSpan w:val="2"/>
            <w:tcBorders>
              <w:top w:val="single" w:color="auto" w:sz="4" w:space="0"/>
              <w:left w:val="nil"/>
              <w:bottom w:val="single" w:color="auto" w:sz="4" w:space="0"/>
              <w:right w:val="single" w:color="auto" w:sz="4" w:space="0"/>
            </w:tcBorders>
            <w:noWrap w:val="0"/>
            <w:vAlign w:val="center"/>
          </w:tcPr>
          <w:p>
            <w:pPr>
              <w:widowControl/>
              <w:spacing w:line="540" w:lineRule="exact"/>
              <w:jc w:val="left"/>
              <w:rPr>
                <w:rFonts w:hint="eastAsia" w:ascii="宋体" w:hAnsi="宋体" w:eastAsia="仿宋_GB2312" w:cs="宋体"/>
                <w:kern w:val="0"/>
                <w:sz w:val="24"/>
                <w:lang w:eastAsia="zh-CN"/>
              </w:rPr>
            </w:pPr>
            <w:r>
              <w:rPr>
                <w:rFonts w:ascii="宋体" w:hAnsi="宋体" w:cs="宋体"/>
                <w:kern w:val="0"/>
                <w:sz w:val="24"/>
              </w:rPr>
              <w:t>100</w:t>
            </w:r>
            <w:r>
              <w:rPr>
                <w:rFonts w:hint="eastAsia" w:ascii="宋体" w:hAnsi="宋体" w:cs="宋体"/>
                <w:kern w:val="0"/>
                <w:sz w:val="24"/>
              </w:rPr>
              <w:t>题（初级工、中级工、高级工）</w:t>
            </w:r>
          </w:p>
          <w:p>
            <w:pPr>
              <w:widowControl/>
              <w:spacing w:line="540" w:lineRule="exact"/>
              <w:jc w:val="left"/>
              <w:rPr>
                <w:rFonts w:ascii="宋体" w:hAnsi="Calibri" w:cs="宋体"/>
                <w:kern w:val="0"/>
                <w:sz w:val="24"/>
              </w:rPr>
            </w:pPr>
            <w:r>
              <w:rPr>
                <w:rFonts w:ascii="宋体" w:hAnsi="宋体" w:cs="宋体"/>
                <w:kern w:val="0"/>
                <w:sz w:val="24"/>
              </w:rPr>
              <w:t>120</w:t>
            </w:r>
            <w:r>
              <w:rPr>
                <w:rFonts w:hint="eastAsia" w:ascii="宋体" w:hAnsi="宋体" w:cs="宋体"/>
                <w:kern w:val="0"/>
                <w:sz w:val="24"/>
              </w:rPr>
              <w:t>题（技师）</w:t>
            </w:r>
          </w:p>
        </w:tc>
      </w:tr>
      <w:tr>
        <w:tblPrEx>
          <w:tblCellMar>
            <w:top w:w="0" w:type="dxa"/>
            <w:left w:w="108" w:type="dxa"/>
            <w:bottom w:w="0" w:type="dxa"/>
            <w:right w:w="108" w:type="dxa"/>
          </w:tblCellMar>
        </w:tblPrEx>
        <w:trPr>
          <w:trHeight w:val="1254" w:hRule="atLeast"/>
          <w:jc w:val="center"/>
        </w:trPr>
        <w:tc>
          <w:tcPr>
            <w:tcW w:w="16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40" w:lineRule="exact"/>
              <w:jc w:val="left"/>
              <w:rPr>
                <w:rFonts w:ascii="宋体" w:hAnsi="Calibri" w:cs="宋体"/>
                <w:kern w:val="0"/>
                <w:sz w:val="24"/>
              </w:rPr>
            </w:pPr>
          </w:p>
        </w:tc>
        <w:tc>
          <w:tcPr>
            <w:tcW w:w="2875" w:type="dxa"/>
            <w:tcBorders>
              <w:top w:val="single" w:color="auto" w:sz="4" w:space="0"/>
              <w:left w:val="nil"/>
              <w:bottom w:val="single" w:color="auto" w:sz="4" w:space="0"/>
              <w:right w:val="single" w:color="auto" w:sz="4" w:space="0"/>
            </w:tcBorders>
            <w:noWrap w:val="0"/>
            <w:vAlign w:val="center"/>
          </w:tcPr>
          <w:p>
            <w:pPr>
              <w:widowControl/>
              <w:spacing w:line="540" w:lineRule="exact"/>
              <w:jc w:val="left"/>
              <w:rPr>
                <w:rFonts w:hint="eastAsia" w:ascii="宋体" w:hAnsi="宋体" w:eastAsia="仿宋_GB2312" w:cs="宋体"/>
                <w:kern w:val="0"/>
                <w:sz w:val="24"/>
                <w:lang w:eastAsia="zh-CN"/>
              </w:rPr>
            </w:pPr>
            <w:r>
              <w:rPr>
                <w:rFonts w:hint="eastAsia" w:ascii="宋体" w:hAnsi="宋体" w:cs="宋体"/>
                <w:kern w:val="0"/>
                <w:sz w:val="24"/>
              </w:rPr>
              <w:t>继续教育网上测试，分值：</w:t>
            </w:r>
          </w:p>
          <w:p>
            <w:pPr>
              <w:widowControl/>
              <w:spacing w:line="540" w:lineRule="exact"/>
              <w:jc w:val="left"/>
              <w:rPr>
                <w:rFonts w:ascii="宋体" w:hAnsi="Calibri" w:cs="宋体"/>
                <w:kern w:val="0"/>
                <w:sz w:val="24"/>
              </w:rPr>
            </w:pPr>
            <w:r>
              <w:rPr>
                <w:rFonts w:ascii="宋体" w:hAnsi="宋体" w:cs="宋体"/>
                <w:kern w:val="0"/>
                <w:sz w:val="24"/>
              </w:rPr>
              <w:t>30</w:t>
            </w:r>
            <w:r>
              <w:rPr>
                <w:rFonts w:hint="eastAsia" w:ascii="宋体" w:hAnsi="宋体" w:cs="宋体"/>
                <w:kern w:val="0"/>
                <w:sz w:val="24"/>
              </w:rPr>
              <w:t>分（初级工、中级工）</w:t>
            </w:r>
          </w:p>
          <w:p>
            <w:pPr>
              <w:widowControl/>
              <w:spacing w:line="540" w:lineRule="exact"/>
              <w:jc w:val="left"/>
              <w:rPr>
                <w:rFonts w:ascii="宋体" w:hAnsi="Calibri" w:cs="宋体"/>
                <w:kern w:val="0"/>
                <w:sz w:val="24"/>
              </w:rPr>
            </w:pPr>
            <w:r>
              <w:rPr>
                <w:rFonts w:ascii="宋体" w:hAnsi="宋体" w:cs="宋体"/>
                <w:kern w:val="0"/>
                <w:sz w:val="24"/>
              </w:rPr>
              <w:t>20</w:t>
            </w:r>
            <w:r>
              <w:rPr>
                <w:rFonts w:hint="eastAsia" w:ascii="宋体" w:hAnsi="宋体" w:cs="宋体"/>
                <w:kern w:val="0"/>
                <w:sz w:val="24"/>
              </w:rPr>
              <w:t>分（高级工、技师）</w:t>
            </w:r>
          </w:p>
        </w:tc>
        <w:tc>
          <w:tcPr>
            <w:tcW w:w="1860" w:type="dxa"/>
            <w:tcBorders>
              <w:top w:val="single" w:color="auto" w:sz="4" w:space="0"/>
              <w:left w:val="nil"/>
              <w:bottom w:val="single" w:color="auto" w:sz="4" w:space="0"/>
              <w:right w:val="single" w:color="auto" w:sz="4" w:space="0"/>
            </w:tcBorders>
            <w:noWrap w:val="0"/>
            <w:vAlign w:val="center"/>
          </w:tcPr>
          <w:p>
            <w:pPr>
              <w:widowControl/>
              <w:spacing w:line="540" w:lineRule="exact"/>
              <w:jc w:val="left"/>
              <w:rPr>
                <w:rFonts w:ascii="宋体" w:hAnsi="Calibri" w:cs="宋体"/>
                <w:kern w:val="0"/>
                <w:sz w:val="24"/>
              </w:rPr>
            </w:pPr>
            <w:r>
              <w:rPr>
                <w:rFonts w:hint="eastAsia" w:ascii="宋体" w:hAnsi="宋体" w:cs="宋体"/>
                <w:kern w:val="0"/>
                <w:sz w:val="24"/>
              </w:rPr>
              <w:t>单项选择题</w:t>
            </w:r>
          </w:p>
        </w:tc>
        <w:tc>
          <w:tcPr>
            <w:tcW w:w="2335" w:type="dxa"/>
            <w:gridSpan w:val="3"/>
            <w:tcBorders>
              <w:top w:val="single" w:color="auto" w:sz="4" w:space="0"/>
              <w:left w:val="nil"/>
              <w:bottom w:val="single" w:color="auto" w:sz="4" w:space="0"/>
              <w:right w:val="single" w:color="auto" w:sz="4" w:space="0"/>
            </w:tcBorders>
            <w:noWrap w:val="0"/>
            <w:vAlign w:val="center"/>
          </w:tcPr>
          <w:p>
            <w:pPr>
              <w:widowControl/>
              <w:spacing w:line="540" w:lineRule="exact"/>
              <w:jc w:val="left"/>
              <w:rPr>
                <w:rFonts w:ascii="宋体" w:hAnsi="Calibri" w:cs="宋体"/>
                <w:kern w:val="0"/>
                <w:sz w:val="24"/>
              </w:rPr>
            </w:pPr>
            <w:r>
              <w:rPr>
                <w:rFonts w:ascii="宋体" w:hAnsi="宋体" w:cs="宋体"/>
                <w:kern w:val="0"/>
                <w:sz w:val="24"/>
              </w:rPr>
              <w:t>40</w:t>
            </w:r>
            <w:r>
              <w:rPr>
                <w:rFonts w:hint="eastAsia" w:ascii="宋体" w:hAnsi="宋体" w:cs="宋体"/>
                <w:kern w:val="0"/>
                <w:sz w:val="24"/>
              </w:rPr>
              <w:t>题</w:t>
            </w:r>
          </w:p>
        </w:tc>
      </w:tr>
    </w:tbl>
    <w:p>
      <w:pPr>
        <w:spacing w:line="540" w:lineRule="exact"/>
        <w:ind w:firstLine="640" w:firstLineChars="200"/>
        <w:rPr>
          <w:rFonts w:ascii="仿宋_GB2312" w:hAnsi="仿宋"/>
          <w:szCs w:val="32"/>
        </w:rPr>
      </w:pPr>
      <w:r>
        <w:rPr>
          <w:rFonts w:hint="eastAsia" w:ascii="仿宋_GB2312" w:hAnsi="仿宋"/>
          <w:szCs w:val="32"/>
        </w:rPr>
        <w:t>参加《公共课程》和《专业理论》科目考试的人员应在本年</w:t>
      </w:r>
      <w:r>
        <w:rPr>
          <w:rFonts w:ascii="仿宋_GB2312" w:hAnsi="仿宋"/>
          <w:szCs w:val="32"/>
        </w:rPr>
        <w:t>9</w:t>
      </w:r>
      <w:r>
        <w:rPr>
          <w:rFonts w:hint="eastAsia" w:ascii="仿宋_GB2312" w:hAnsi="仿宋"/>
          <w:szCs w:val="32"/>
        </w:rPr>
        <w:t>月</w:t>
      </w:r>
      <w:r>
        <w:rPr>
          <w:rFonts w:ascii="仿宋_GB2312" w:hAnsi="仿宋"/>
          <w:szCs w:val="32"/>
        </w:rPr>
        <w:t>30</w:t>
      </w:r>
      <w:r>
        <w:rPr>
          <w:rFonts w:hint="eastAsia" w:ascii="仿宋_GB2312" w:hAnsi="仿宋"/>
          <w:szCs w:val="32"/>
        </w:rPr>
        <w:t>日前登录福建省机关事业单位工勤人员岗位继续教育网络培训平台（</w:t>
      </w:r>
      <w:r>
        <w:rPr>
          <w:rFonts w:ascii="仿宋_GB2312" w:hAnsi="仿宋"/>
          <w:szCs w:val="32"/>
        </w:rPr>
        <w:t>http://gkp</w:t>
      </w:r>
      <w:bookmarkStart w:id="2" w:name="_Hlt8718185"/>
      <w:r>
        <w:rPr>
          <w:rFonts w:ascii="仿宋_GB2312" w:hAnsi="仿宋"/>
          <w:szCs w:val="32"/>
        </w:rPr>
        <w:t>x</w:t>
      </w:r>
      <w:bookmarkEnd w:id="2"/>
      <w:r>
        <w:rPr>
          <w:rFonts w:ascii="仿宋_GB2312" w:hAnsi="仿宋"/>
          <w:szCs w:val="32"/>
        </w:rPr>
        <w:t>.</w:t>
      </w:r>
      <w:bookmarkStart w:id="3" w:name="_Hlt8718143"/>
      <w:r>
        <w:rPr>
          <w:rFonts w:ascii="仿宋_GB2312" w:hAnsi="仿宋"/>
          <w:szCs w:val="32"/>
        </w:rPr>
        <w:t>f</w:t>
      </w:r>
      <w:bookmarkEnd w:id="3"/>
      <w:r>
        <w:rPr>
          <w:rFonts w:ascii="仿宋_GB2312" w:hAnsi="仿宋"/>
          <w:szCs w:val="32"/>
        </w:rPr>
        <w:t>j</w:t>
      </w:r>
      <w:bookmarkStart w:id="4" w:name="_Hlt8718122"/>
      <w:bookmarkStart w:id="5" w:name="_Hlt8718123"/>
      <w:bookmarkStart w:id="6" w:name="_Hlt8718349"/>
      <w:r>
        <w:rPr>
          <w:rFonts w:ascii="仿宋_GB2312" w:hAnsi="仿宋"/>
          <w:szCs w:val="32"/>
        </w:rPr>
        <w:t>r</w:t>
      </w:r>
      <w:bookmarkEnd w:id="4"/>
      <w:bookmarkEnd w:id="5"/>
      <w:bookmarkEnd w:id="6"/>
      <w:r>
        <w:rPr>
          <w:rFonts w:ascii="仿宋_GB2312" w:hAnsi="仿宋"/>
          <w:szCs w:val="32"/>
        </w:rPr>
        <w:t>st.cn</w:t>
      </w:r>
      <w:r>
        <w:rPr>
          <w:rFonts w:hint="eastAsia" w:ascii="仿宋_GB2312" w:hAnsi="仿宋"/>
          <w:szCs w:val="32"/>
        </w:rPr>
        <w:t>）参加继续教育学习并完成网上测试。</w:t>
      </w:r>
    </w:p>
    <w:p>
      <w:pPr>
        <w:spacing w:line="540" w:lineRule="exact"/>
        <w:ind w:firstLine="640" w:firstLineChars="200"/>
        <w:rPr>
          <w:rFonts w:ascii="仿宋_GB2312" w:hAnsi="仿宋"/>
          <w:szCs w:val="32"/>
        </w:rPr>
      </w:pPr>
      <w:r>
        <w:rPr>
          <w:rFonts w:hint="eastAsia" w:ascii="仿宋_GB2312" w:hAnsi="仿宋"/>
          <w:szCs w:val="32"/>
        </w:rPr>
        <w:t>（</w:t>
      </w:r>
      <w:r>
        <w:rPr>
          <w:rFonts w:ascii="仿宋_GB2312" w:hAnsi="仿宋"/>
          <w:szCs w:val="32"/>
        </w:rPr>
        <w:t>2</w:t>
      </w:r>
      <w:r>
        <w:rPr>
          <w:rFonts w:hint="eastAsia" w:ascii="仿宋_GB2312" w:hAnsi="仿宋"/>
          <w:szCs w:val="32"/>
        </w:rPr>
        <w:t>）《技能实操》科目采取现场实际操作测试或开卷笔试两种形式，笔试题型为主观题，总分</w:t>
      </w:r>
      <w:r>
        <w:rPr>
          <w:rFonts w:ascii="仿宋_GB2312" w:hAnsi="仿宋"/>
          <w:szCs w:val="32"/>
        </w:rPr>
        <w:t>100</w:t>
      </w:r>
      <w:r>
        <w:rPr>
          <w:rFonts w:hint="eastAsia" w:ascii="仿宋_GB2312" w:hAnsi="仿宋"/>
          <w:szCs w:val="32"/>
        </w:rPr>
        <w:t>分。</w:t>
      </w:r>
    </w:p>
    <w:p>
      <w:pPr>
        <w:spacing w:line="540" w:lineRule="exact"/>
        <w:ind w:firstLine="640" w:firstLineChars="200"/>
        <w:rPr>
          <w:rFonts w:hint="eastAsia" w:ascii="楷体_GB2312" w:hAnsi="楷体_GB2312" w:eastAsia="楷体_GB2312" w:cs="楷体_GB2312"/>
          <w:szCs w:val="32"/>
        </w:rPr>
      </w:pPr>
      <w:r>
        <w:rPr>
          <w:rFonts w:hint="eastAsia" w:ascii="楷体_GB2312" w:hAnsi="楷体_GB2312" w:eastAsia="楷体_GB2312" w:cs="楷体_GB2312"/>
          <w:szCs w:val="32"/>
        </w:rPr>
        <w:t>（二）考试时间</w:t>
      </w:r>
    </w:p>
    <w:p>
      <w:pPr>
        <w:spacing w:line="540" w:lineRule="exact"/>
        <w:ind w:firstLine="640" w:firstLineChars="200"/>
        <w:rPr>
          <w:rFonts w:ascii="仿宋_GB2312" w:hAnsi="仿宋"/>
          <w:szCs w:val="32"/>
        </w:rPr>
      </w:pPr>
      <w:r>
        <w:rPr>
          <w:rFonts w:hint="eastAsia" w:ascii="仿宋_GB2312" w:hAnsi="仿宋"/>
          <w:szCs w:val="32"/>
        </w:rPr>
        <w:t>全省统一笔试拟安排在</w:t>
      </w:r>
      <w:r>
        <w:rPr>
          <w:rFonts w:ascii="仿宋_GB2312" w:hAnsi="仿宋"/>
          <w:szCs w:val="32"/>
        </w:rPr>
        <w:t>9</w:t>
      </w:r>
      <w:r>
        <w:rPr>
          <w:rFonts w:hint="eastAsia" w:ascii="仿宋_GB2312" w:hAnsi="仿宋"/>
          <w:szCs w:val="32"/>
        </w:rPr>
        <w:t>月份，技能实操现场实际操作测试拟安排在</w:t>
      </w:r>
      <w:r>
        <w:rPr>
          <w:rFonts w:ascii="仿宋_GB2312" w:hAnsi="仿宋"/>
          <w:szCs w:val="32"/>
        </w:rPr>
        <w:t>7</w:t>
      </w:r>
      <w:r>
        <w:rPr>
          <w:rFonts w:hint="eastAsia" w:ascii="仿宋_GB2312" w:hAnsi="仿宋"/>
          <w:szCs w:val="32"/>
        </w:rPr>
        <w:t>～</w:t>
      </w:r>
      <w:r>
        <w:rPr>
          <w:rFonts w:ascii="仿宋_GB2312" w:hAnsi="仿宋"/>
          <w:szCs w:val="32"/>
        </w:rPr>
        <w:t>9</w:t>
      </w:r>
      <w:r>
        <w:rPr>
          <w:rFonts w:hint="eastAsia" w:ascii="仿宋_GB2312" w:hAnsi="仿宋"/>
          <w:szCs w:val="32"/>
        </w:rPr>
        <w:t>月份，具体时间由省工考中心另行通知。</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七、资格的取得及聘用管理</w:t>
      </w:r>
    </w:p>
    <w:p>
      <w:pPr>
        <w:spacing w:line="540" w:lineRule="exact"/>
        <w:ind w:firstLine="640" w:firstLineChars="200"/>
        <w:rPr>
          <w:rFonts w:ascii="仿宋_GB2312" w:hAnsi="仿宋"/>
          <w:szCs w:val="32"/>
        </w:rPr>
      </w:pPr>
      <w:r>
        <w:rPr>
          <w:rFonts w:hint="eastAsia" w:ascii="仿宋_GB2312" w:hAnsi="仿宋"/>
          <w:szCs w:val="32"/>
        </w:rPr>
        <w:t>（一）岗位考核资格的取得将依据国家有关政策，结合我省机关事业单位岗位职数实际，并根据各工种等级考核内容的难易程度，综合统筹有比例地制定合格线。</w:t>
      </w:r>
    </w:p>
    <w:p>
      <w:pPr>
        <w:spacing w:line="540" w:lineRule="exact"/>
        <w:ind w:firstLine="640" w:firstLineChars="200"/>
        <w:rPr>
          <w:rFonts w:ascii="仿宋_GB2312" w:hAnsi="仿宋"/>
          <w:szCs w:val="32"/>
        </w:rPr>
      </w:pPr>
      <w:r>
        <w:rPr>
          <w:rFonts w:hint="eastAsia" w:ascii="仿宋_GB2312" w:hAnsi="仿宋"/>
          <w:szCs w:val="32"/>
        </w:rPr>
        <w:t>（二）合格人员技能等级岗位证书由福建省人力资源和社会保障厅统一印制，省工考中心、各设区市机关事业单位工勤人员考核经办机构和</w:t>
      </w:r>
      <w:r>
        <w:rPr>
          <w:rFonts w:hint="eastAsia" w:ascii="仿宋_GB2312" w:hAnsi="宋体"/>
          <w:szCs w:val="32"/>
        </w:rPr>
        <w:t>平潭综合实验区党群工作部</w:t>
      </w:r>
      <w:r>
        <w:rPr>
          <w:rFonts w:hint="eastAsia" w:ascii="仿宋_GB2312" w:hAnsi="仿宋"/>
          <w:szCs w:val="32"/>
        </w:rPr>
        <w:t>负责辖区内的证书发放。</w:t>
      </w:r>
    </w:p>
    <w:p>
      <w:pPr>
        <w:spacing w:line="540" w:lineRule="exact"/>
        <w:ind w:firstLine="640" w:firstLineChars="200"/>
        <w:rPr>
          <w:rFonts w:ascii="仿宋_GB2312" w:hAnsi="仿宋"/>
          <w:szCs w:val="32"/>
        </w:rPr>
      </w:pPr>
      <w:r>
        <w:rPr>
          <w:rFonts w:hint="eastAsia" w:ascii="仿宋_GB2312" w:hAnsi="仿宋"/>
          <w:szCs w:val="32"/>
        </w:rPr>
        <w:t>（三）用人单位要根据工勤技能岗位设置的空缺情况和本单位岗位聘任条件，择优推荐在编在岗工勤人员参加技能等级岗位考核，实现岗位考核与岗位管理的有机结合。省直机关及参照公务员管理事业单位技师聘任要参照《福建省事业单位岗位设置管理实施意见（试行）》（闽委办〔</w:t>
      </w:r>
      <w:r>
        <w:rPr>
          <w:rFonts w:ascii="仿宋_GB2312" w:hAnsi="仿宋"/>
          <w:szCs w:val="32"/>
        </w:rPr>
        <w:t>2008</w:t>
      </w:r>
      <w:r>
        <w:rPr>
          <w:rFonts w:hint="eastAsia" w:ascii="仿宋_GB2312" w:hAnsi="仿宋"/>
          <w:szCs w:val="32"/>
        </w:rPr>
        <w:t>〕</w:t>
      </w:r>
      <w:r>
        <w:rPr>
          <w:rFonts w:ascii="仿宋_GB2312" w:hAnsi="仿宋"/>
          <w:szCs w:val="32"/>
        </w:rPr>
        <w:t>7</w:t>
      </w:r>
      <w:r>
        <w:rPr>
          <w:rFonts w:hint="eastAsia" w:ascii="仿宋_GB2312" w:hAnsi="仿宋"/>
          <w:szCs w:val="32"/>
        </w:rPr>
        <w:t>号）做好总量控制工作，各设区市机关及参照公务员管理事业单位要结合实际情况参照执行。</w:t>
      </w:r>
    </w:p>
    <w:p>
      <w:pPr>
        <w:spacing w:line="540" w:lineRule="exact"/>
        <w:ind w:firstLine="640" w:firstLineChars="200"/>
        <w:rPr>
          <w:rFonts w:hint="eastAsia" w:ascii="黑体" w:hAnsi="黑体" w:eastAsia="黑体" w:cs="黑体"/>
          <w:szCs w:val="32"/>
        </w:rPr>
      </w:pPr>
      <w:r>
        <w:rPr>
          <w:rFonts w:hint="eastAsia" w:ascii="黑体" w:hAnsi="黑体" w:eastAsia="黑体" w:cs="黑体"/>
          <w:szCs w:val="32"/>
        </w:rPr>
        <w:t>八、其他事项</w:t>
      </w:r>
    </w:p>
    <w:p>
      <w:pPr>
        <w:spacing w:line="540" w:lineRule="exact"/>
        <w:ind w:firstLine="640" w:firstLineChars="200"/>
        <w:rPr>
          <w:rFonts w:ascii="仿宋_GB2312" w:hAnsi="仿宋"/>
          <w:szCs w:val="32"/>
        </w:rPr>
      </w:pPr>
      <w:r>
        <w:rPr>
          <w:rFonts w:hint="eastAsia" w:ascii="仿宋_GB2312" w:hAnsi="仿宋"/>
          <w:szCs w:val="32"/>
        </w:rPr>
        <w:t>（一）机关事业单位工勤人员技能等级岗位考核工作关乎工勤人员的切身利益，各级人社部门要高度重视，严格政策纪律，规范审核制度，树立服务意识，确保考核工作的顺利开展。</w:t>
      </w:r>
    </w:p>
    <w:p>
      <w:pPr>
        <w:spacing w:line="540" w:lineRule="exact"/>
        <w:ind w:firstLine="640" w:firstLineChars="200"/>
        <w:rPr>
          <w:rFonts w:ascii="仿宋_GB2312" w:hAnsi="仿宋"/>
          <w:szCs w:val="32"/>
        </w:rPr>
      </w:pPr>
      <w:r>
        <w:rPr>
          <w:rFonts w:hint="eastAsia" w:ascii="仿宋_GB2312" w:hAnsi="仿宋"/>
          <w:szCs w:val="32"/>
        </w:rPr>
        <w:t>（二）报考人员所提交的信息应真实、准确；虚假信息一经查实，即取消报考资格。</w:t>
      </w:r>
    </w:p>
    <w:p>
      <w:pPr>
        <w:spacing w:line="540" w:lineRule="exact"/>
        <w:ind w:firstLine="640" w:firstLineChars="200"/>
        <w:rPr>
          <w:rFonts w:ascii="仿宋_GB2312" w:hAnsi="仿宋"/>
          <w:szCs w:val="32"/>
        </w:rPr>
      </w:pPr>
      <w:r>
        <w:rPr>
          <w:rFonts w:hint="eastAsia" w:ascii="仿宋_GB2312" w:hAnsi="仿宋"/>
          <w:szCs w:val="32"/>
        </w:rPr>
        <w:t>工作中遇到问题，请与省工考中心联系。</w:t>
      </w:r>
    </w:p>
    <w:p>
      <w:pPr>
        <w:spacing w:line="540" w:lineRule="exact"/>
        <w:ind w:firstLine="640" w:firstLineChars="200"/>
        <w:rPr>
          <w:rFonts w:ascii="仿宋_GB2312" w:hAnsi="仿宋"/>
          <w:szCs w:val="32"/>
        </w:rPr>
      </w:pPr>
      <w:r>
        <w:rPr>
          <w:rFonts w:hint="eastAsia" w:ascii="仿宋_GB2312" w:hAnsi="仿宋"/>
          <w:szCs w:val="32"/>
        </w:rPr>
        <w:t>考核报名咨询电话：</w:t>
      </w:r>
      <w:r>
        <w:rPr>
          <w:rFonts w:ascii="仿宋_GB2312" w:hAnsi="仿宋"/>
          <w:szCs w:val="32"/>
        </w:rPr>
        <w:t>0591-87851637</w:t>
      </w:r>
      <w:r>
        <w:rPr>
          <w:rFonts w:hint="eastAsia" w:ascii="仿宋_GB2312" w:hAnsi="仿宋"/>
          <w:szCs w:val="32"/>
        </w:rPr>
        <w:t>，</w:t>
      </w:r>
      <w:r>
        <w:rPr>
          <w:rFonts w:ascii="仿宋_GB2312" w:hAnsi="仿宋"/>
          <w:szCs w:val="32"/>
        </w:rPr>
        <w:t>86129007</w:t>
      </w:r>
    </w:p>
    <w:p>
      <w:pPr>
        <w:spacing w:line="540" w:lineRule="exact"/>
        <w:ind w:firstLine="640" w:firstLineChars="200"/>
        <w:rPr>
          <w:rFonts w:ascii="仿宋_GB2312" w:hAnsi="仿宋"/>
          <w:szCs w:val="32"/>
        </w:rPr>
      </w:pPr>
      <w:r>
        <w:rPr>
          <w:rFonts w:hint="eastAsia" w:ascii="仿宋_GB2312" w:hAnsi="仿宋"/>
          <w:szCs w:val="32"/>
        </w:rPr>
        <w:t>继续教育咨询电话：</w:t>
      </w:r>
      <w:r>
        <w:rPr>
          <w:rFonts w:ascii="仿宋_GB2312" w:hAnsi="仿宋"/>
          <w:szCs w:val="32"/>
        </w:rPr>
        <w:t>0591-87853487</w:t>
      </w:r>
      <w:r>
        <w:rPr>
          <w:rFonts w:hint="eastAsia" w:ascii="仿宋_GB2312" w:hAnsi="仿宋"/>
          <w:szCs w:val="32"/>
        </w:rPr>
        <w:t>，</w:t>
      </w:r>
      <w:r>
        <w:rPr>
          <w:rFonts w:ascii="仿宋_GB2312" w:hAnsi="仿宋"/>
          <w:szCs w:val="32"/>
        </w:rPr>
        <w:t>87857748</w:t>
      </w:r>
    </w:p>
    <w:p>
      <w:pPr>
        <w:spacing w:line="540" w:lineRule="exact"/>
        <w:ind w:firstLine="640" w:firstLineChars="200"/>
        <w:rPr>
          <w:rFonts w:ascii="仿宋_GB2312" w:hAnsi="仿宋"/>
          <w:szCs w:val="32"/>
        </w:rPr>
      </w:pPr>
      <w:r>
        <w:rPr>
          <w:rFonts w:hint="eastAsia" w:ascii="仿宋_GB2312" w:hAnsi="仿宋"/>
          <w:szCs w:val="32"/>
        </w:rPr>
        <w:t>报名缴费及发票咨询电话：</w:t>
      </w:r>
      <w:r>
        <w:rPr>
          <w:rFonts w:ascii="仿宋_GB2312" w:hAnsi="仿宋"/>
          <w:szCs w:val="32"/>
        </w:rPr>
        <w:t>0591-87821011</w:t>
      </w:r>
    </w:p>
    <w:p>
      <w:pPr>
        <w:spacing w:line="540" w:lineRule="exact"/>
        <w:ind w:firstLine="640" w:firstLineChars="200"/>
        <w:rPr>
          <w:rFonts w:ascii="仿宋_GB2312" w:hAnsi="仿宋"/>
          <w:szCs w:val="32"/>
        </w:rPr>
      </w:pPr>
      <w:r>
        <w:rPr>
          <w:rFonts w:hint="eastAsia" w:ascii="仿宋_GB2312" w:hAnsi="仿宋"/>
          <w:szCs w:val="32"/>
        </w:rPr>
        <w:t>传真：</w:t>
      </w:r>
      <w:r>
        <w:rPr>
          <w:rFonts w:ascii="仿宋_GB2312" w:hAnsi="仿宋"/>
          <w:szCs w:val="32"/>
        </w:rPr>
        <w:t>0591-86129007</w:t>
      </w:r>
    </w:p>
    <w:p>
      <w:pPr>
        <w:spacing w:line="540" w:lineRule="exact"/>
        <w:ind w:firstLine="640" w:firstLineChars="200"/>
        <w:rPr>
          <w:rFonts w:hint="eastAsia" w:ascii="仿宋_GB2312" w:hAnsi="仿宋_GB2312" w:cs="仿宋_GB2312"/>
          <w:color w:val="000000"/>
          <w:szCs w:val="32"/>
          <w:shd w:val="clear" w:color="auto" w:fill="FFFFFF"/>
        </w:rPr>
      </w:pPr>
      <w:r>
        <w:rPr>
          <w:rFonts w:hint="eastAsia" w:ascii="仿宋_GB2312" w:hAnsi="仿宋_GB2312" w:cs="仿宋_GB2312"/>
          <w:szCs w:val="32"/>
        </w:rPr>
        <w:t>地址：</w:t>
      </w:r>
      <w:r>
        <w:rPr>
          <w:rFonts w:hint="eastAsia" w:ascii="仿宋_GB2312" w:hAnsi="仿宋_GB2312" w:cs="仿宋_GB2312"/>
          <w:color w:val="000000"/>
          <w:szCs w:val="32"/>
          <w:shd w:val="clear" w:color="auto" w:fill="FFFFFF"/>
        </w:rPr>
        <w:t>福州市东大路</w:t>
      </w:r>
      <w:r>
        <w:rPr>
          <w:rFonts w:ascii="仿宋_GB2312" w:hAnsi="仿宋_GB2312" w:cs="仿宋_GB2312"/>
          <w:color w:val="000000"/>
          <w:szCs w:val="32"/>
          <w:shd w:val="clear" w:color="auto" w:fill="FFFFFF"/>
        </w:rPr>
        <w:t>36</w:t>
      </w:r>
      <w:r>
        <w:rPr>
          <w:rFonts w:hint="eastAsia" w:ascii="仿宋_GB2312" w:hAnsi="仿宋_GB2312" w:cs="仿宋_GB2312"/>
          <w:color w:val="000000"/>
          <w:szCs w:val="32"/>
          <w:shd w:val="clear" w:color="auto" w:fill="FFFFFF"/>
        </w:rPr>
        <w:t>号福建人才大厦</w:t>
      </w:r>
      <w:r>
        <w:rPr>
          <w:rFonts w:ascii="仿宋_GB2312" w:hAnsi="仿宋_GB2312" w:cs="仿宋_GB2312"/>
          <w:color w:val="000000"/>
          <w:szCs w:val="32"/>
          <w:shd w:val="clear" w:color="auto" w:fill="FFFFFF"/>
        </w:rPr>
        <w:t>15</w:t>
      </w:r>
      <w:r>
        <w:rPr>
          <w:rFonts w:hint="eastAsia" w:ascii="仿宋_GB2312" w:hAnsi="仿宋_GB2312" w:cs="仿宋_GB2312"/>
          <w:color w:val="000000"/>
          <w:szCs w:val="32"/>
          <w:shd w:val="clear" w:color="auto" w:fill="FFFFFF"/>
        </w:rPr>
        <w:t>楼</w:t>
      </w:r>
    </w:p>
    <w:p>
      <w:pPr>
        <w:rPr>
          <w:rFonts w:hint="eastAsia" w:ascii="仿宋_GB2312"/>
          <w:kern w:val="0"/>
          <w:szCs w:val="32"/>
        </w:rPr>
      </w:pPr>
    </w:p>
    <w:p>
      <w:pPr>
        <w:rPr>
          <w:rFonts w:hint="eastAsia" w:ascii="仿宋_GB2312"/>
          <w:kern w:val="0"/>
          <w:szCs w:val="32"/>
        </w:rPr>
      </w:pPr>
    </w:p>
    <w:p>
      <w:pPr>
        <w:ind w:firstLine="3040" w:firstLineChars="950"/>
        <w:rPr>
          <w:rFonts w:hint="eastAsia" w:ascii="仿宋_GB2312"/>
          <w:szCs w:val="32"/>
        </w:rPr>
      </w:pPr>
      <w:r>
        <w:rPr>
          <w:rFonts w:hint="eastAsia" w:ascii="仿宋_GB2312"/>
          <w:kern w:val="0"/>
          <w:szCs w:val="32"/>
        </w:rPr>
        <w:t>福建省人力资源和社会保障厅办公室</w:t>
      </w:r>
    </w:p>
    <w:p>
      <w:pPr>
        <w:jc w:val="center"/>
        <w:rPr>
          <w:rFonts w:hint="eastAsia" w:ascii="仿宋_GB2312" w:hAnsi="仿宋_GB2312" w:cs="仿宋_GB2312"/>
        </w:rPr>
      </w:pPr>
      <w:r>
        <w:rPr>
          <w:rFonts w:hint="eastAsia" w:ascii="仿宋_GB2312" w:hAnsi="仿宋_GB2312" w:cs="仿宋_GB2312"/>
        </w:rPr>
        <w:t xml:space="preserve">            2022年5月5日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51992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ate"/>
    <w:basedOn w:val="1"/>
    <w:next w:val="1"/>
    <w:qFormat/>
    <w:uiPriority w:val="0"/>
    <w:rPr>
      <w:rFonts w:ascii="仿宋_GB231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2022-05-16T02:59:50Z</dcterms:created>
  <dc:creator>Administrator</dc:creator>
  <cp:lastModifiedBy>Administrator</cp:lastModifiedBy>
  <dcterms:modified xsi:type="dcterms:W3CDTF">2022-05-16T03:04:04Z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85ED765E1B324A1CB1D1987B975E4A64</vt:lpwstr>
  </property>
</Properties>
</file>