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Cs w:val="32"/>
        </w:rPr>
      </w:pPr>
      <w:r>
        <w:rPr>
          <w:rFonts w:hint="eastAsia" w:eastAsia="黑体"/>
          <w:szCs w:val="32"/>
        </w:rPr>
        <w:t>附件</w:t>
      </w:r>
      <w:r>
        <w:rPr>
          <w:rFonts w:eastAsia="黑体"/>
          <w:szCs w:val="32"/>
        </w:rPr>
        <w:t>3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369"/>
        <w:gridCol w:w="1068"/>
        <w:gridCol w:w="3212"/>
        <w:gridCol w:w="2064"/>
        <w:gridCol w:w="804"/>
        <w:gridCol w:w="1204"/>
        <w:gridCol w:w="2100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tabs>
                <w:tab w:val="left" w:pos="7798"/>
              </w:tabs>
              <w:adjustRightInd w:val="0"/>
              <w:snapToGrid w:val="0"/>
              <w:jc w:val="center"/>
              <w:rPr>
                <w:rFonts w:hint="eastAsia" w:ascii="方正小标宋简体" w:eastAsia="方正小标宋简体"/>
                <w:snapToGrid w:val="0"/>
                <w:sz w:val="44"/>
                <w:szCs w:val="44"/>
              </w:rPr>
            </w:pPr>
            <w:r>
              <w:rPr>
                <w:rFonts w:hint="eastAsia" w:ascii="方正小标宋简体" w:hAnsi="黑体" w:eastAsia="方正小标宋简体" w:cs="黑体"/>
                <w:snapToGrid w:val="0"/>
                <w:sz w:val="44"/>
                <w:szCs w:val="44"/>
              </w:rPr>
              <w:t>泉州市继续教育线上培训平台基本情况登记表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tabs>
                <w:tab w:val="left" w:pos="7798"/>
              </w:tabs>
              <w:adjustRightInd w:val="0"/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b/>
                <w:bCs/>
                <w:snapToGrid w:val="0"/>
              </w:rPr>
              <w:t>单位（盖章）：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798"/>
              </w:tabs>
              <w:adjustRightInd w:val="0"/>
              <w:snapToGrid w:val="0"/>
              <w:spacing w:line="520" w:lineRule="exact"/>
              <w:rPr>
                <w:rFonts w:ascii="仿宋" w:hAnsi="仿宋" w:eastAsia="仿宋" w:cs="仿宋"/>
                <w:b/>
                <w:bCs/>
                <w:snapToGrid w:val="0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32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仿宋_GB2312" w:cs="仿宋_GB2312"/>
                <w:b/>
                <w:bCs/>
                <w:snapToGrid w:val="0"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bCs/>
                <w:snapToGrid w:val="0"/>
                <w:szCs w:val="32"/>
              </w:rPr>
              <w:t>平台名称</w:t>
            </w:r>
          </w:p>
        </w:tc>
        <w:tc>
          <w:tcPr>
            <w:tcW w:w="417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仿宋_GB2312" w:cs="仿宋_GB2312"/>
                <w:snapToGrid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仿宋_GB2312" w:cs="仿宋_GB2312"/>
                <w:b/>
                <w:bCs/>
                <w:snapToGrid w:val="0"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bCs/>
                <w:snapToGrid w:val="0"/>
                <w:szCs w:val="32"/>
              </w:rPr>
              <w:t>网址</w:t>
            </w:r>
          </w:p>
        </w:tc>
        <w:tc>
          <w:tcPr>
            <w:tcW w:w="417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仿宋_GB2312" w:cs="仿宋_GB2312"/>
                <w:snapToGrid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仿宋_GB2312" w:cs="仿宋_GB2312"/>
                <w:b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32"/>
              </w:rPr>
              <w:t>注册登记机构</w:t>
            </w:r>
          </w:p>
        </w:tc>
        <w:tc>
          <w:tcPr>
            <w:tcW w:w="417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8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仿宋_GB2312" w:cs="仿宋_GB2312"/>
                <w:b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32"/>
              </w:rPr>
              <w:t>统一社会</w:t>
            </w:r>
          </w:p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仿宋_GB2312" w:cs="仿宋_GB2312"/>
                <w:b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32"/>
              </w:rPr>
              <w:t>信用代码</w:t>
            </w:r>
          </w:p>
        </w:tc>
        <w:tc>
          <w:tcPr>
            <w:tcW w:w="417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仿宋_GB2312" w:cs="仿宋_GB2312"/>
                <w:b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32"/>
              </w:rPr>
              <w:t>联系人</w:t>
            </w:r>
          </w:p>
        </w:tc>
        <w:tc>
          <w:tcPr>
            <w:tcW w:w="21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仿宋_GB2312" w:cs="仿宋_GB2312"/>
                <w:szCs w:val="32"/>
              </w:rPr>
            </w:pPr>
          </w:p>
        </w:tc>
        <w:tc>
          <w:tcPr>
            <w:tcW w:w="6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仿宋_GB2312" w:cs="仿宋_GB2312"/>
                <w:b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32"/>
              </w:rPr>
              <w:t>职务</w:t>
            </w:r>
          </w:p>
        </w:tc>
        <w:tc>
          <w:tcPr>
            <w:tcW w:w="13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仿宋_GB2312" w:cs="仿宋_GB2312"/>
                <w:b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32"/>
              </w:rPr>
              <w:t>联系电话</w:t>
            </w:r>
          </w:p>
        </w:tc>
        <w:tc>
          <w:tcPr>
            <w:tcW w:w="21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仿宋_GB2312" w:cs="仿宋_GB2312"/>
                <w:szCs w:val="32"/>
              </w:rPr>
            </w:pPr>
          </w:p>
        </w:tc>
        <w:tc>
          <w:tcPr>
            <w:tcW w:w="6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仿宋_GB2312" w:cs="仿宋_GB2312"/>
                <w:b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32"/>
              </w:rPr>
              <w:t>邮箱</w:t>
            </w:r>
          </w:p>
        </w:tc>
        <w:tc>
          <w:tcPr>
            <w:tcW w:w="13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仿宋_GB2312" w:cs="仿宋_GB2312"/>
                <w:b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32"/>
              </w:rPr>
              <w:t>通信地址</w:t>
            </w:r>
          </w:p>
        </w:tc>
        <w:tc>
          <w:tcPr>
            <w:tcW w:w="417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8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仿宋_GB2312" w:cs="仿宋_GB2312"/>
                <w:b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32"/>
              </w:rPr>
              <w:t>系统管理员</w:t>
            </w:r>
          </w:p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仿宋_GB2312" w:cs="仿宋_GB2312"/>
                <w:b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32"/>
              </w:rPr>
              <w:t>账号及密码</w:t>
            </w:r>
          </w:p>
        </w:tc>
        <w:tc>
          <w:tcPr>
            <w:tcW w:w="417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32"/>
              </w:rPr>
              <w:t>二、平台简介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rPr>
                <w:rFonts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简述平台基本情况，并对平台是否具备实名注册，课程管理，教学内容管理，互动交流，学习过程防挂机等功能，学习过程可查询、可追溯，学习（平台）需保存数据保存时间，学习数据具备统计及导出等功能概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32"/>
              </w:rPr>
              <w:t>三、平台培训项目简介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32"/>
              </w:rPr>
              <w:t>序号</w:t>
            </w:r>
          </w:p>
        </w:tc>
        <w:tc>
          <w:tcPr>
            <w:tcW w:w="8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32"/>
              </w:rPr>
              <w:t>课程名称</w:t>
            </w:r>
          </w:p>
        </w:tc>
        <w:tc>
          <w:tcPr>
            <w:tcW w:w="10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32"/>
              </w:rPr>
              <w:t>（专业</w:t>
            </w:r>
            <w:r>
              <w:rPr>
                <w:rFonts w:ascii="仿宋" w:hAnsi="仿宋" w:eastAsia="仿宋" w:cs="仿宋"/>
                <w:b/>
                <w:bCs/>
                <w:szCs w:val="32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szCs w:val="32"/>
              </w:rPr>
              <w:t>工种）</w:t>
            </w:r>
          </w:p>
        </w:tc>
        <w:tc>
          <w:tcPr>
            <w:tcW w:w="9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32"/>
              </w:rPr>
              <w:t>培训形式</w:t>
            </w:r>
          </w:p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32"/>
              </w:rPr>
              <w:t>（录播</w:t>
            </w:r>
            <w:r>
              <w:rPr>
                <w:rFonts w:ascii="仿宋" w:hAnsi="仿宋" w:eastAsia="仿宋" w:cs="仿宋"/>
                <w:b/>
                <w:bCs/>
                <w:szCs w:val="32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szCs w:val="32"/>
              </w:rPr>
              <w:t>直播）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32"/>
              </w:rPr>
              <w:t>课时</w:t>
            </w: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32"/>
              </w:rPr>
              <w:t>评价</w:t>
            </w:r>
          </w:p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32"/>
              </w:rPr>
              <w:t>形式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32"/>
              </w:rPr>
              <w:t>资源</w:t>
            </w:r>
          </w:p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32"/>
              </w:rPr>
              <w:t>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仿宋"/>
                <w:b/>
                <w:bCs/>
                <w:szCs w:val="32"/>
              </w:rPr>
            </w:pPr>
          </w:p>
        </w:tc>
        <w:tc>
          <w:tcPr>
            <w:tcW w:w="8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仿宋"/>
                <w:b/>
                <w:bCs/>
                <w:szCs w:val="32"/>
              </w:rPr>
            </w:pPr>
          </w:p>
        </w:tc>
        <w:tc>
          <w:tcPr>
            <w:tcW w:w="10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仿宋"/>
                <w:b/>
                <w:bCs/>
                <w:szCs w:val="32"/>
              </w:rPr>
            </w:pPr>
          </w:p>
        </w:tc>
        <w:tc>
          <w:tcPr>
            <w:tcW w:w="9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仿宋"/>
                <w:b/>
                <w:bCs/>
                <w:szCs w:val="3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仿宋"/>
                <w:b/>
                <w:bCs/>
                <w:szCs w:val="32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仿宋"/>
                <w:b/>
                <w:bCs/>
                <w:szCs w:val="32"/>
              </w:rPr>
            </w:pP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仿宋"/>
                <w:b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仿宋"/>
                <w:b/>
                <w:bCs/>
                <w:szCs w:val="32"/>
              </w:rPr>
            </w:pPr>
          </w:p>
        </w:tc>
        <w:tc>
          <w:tcPr>
            <w:tcW w:w="8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仿宋"/>
                <w:b/>
                <w:bCs/>
                <w:szCs w:val="32"/>
              </w:rPr>
            </w:pPr>
          </w:p>
        </w:tc>
        <w:tc>
          <w:tcPr>
            <w:tcW w:w="10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仿宋"/>
                <w:b/>
                <w:bCs/>
                <w:szCs w:val="32"/>
              </w:rPr>
            </w:pPr>
          </w:p>
        </w:tc>
        <w:tc>
          <w:tcPr>
            <w:tcW w:w="9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仿宋"/>
                <w:b/>
                <w:bCs/>
                <w:szCs w:val="3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仿宋"/>
                <w:b/>
                <w:bCs/>
                <w:szCs w:val="32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仿宋"/>
                <w:b/>
                <w:bCs/>
                <w:szCs w:val="32"/>
              </w:rPr>
            </w:pP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仿宋"/>
                <w:b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仿宋"/>
                <w:b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32"/>
              </w:rPr>
              <w:t>四、备注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仿宋"/>
                <w:b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32"/>
              </w:rPr>
              <w:t>平台的功能截图附后</w:t>
            </w:r>
          </w:p>
          <w:p>
            <w:pPr>
              <w:tabs>
                <w:tab w:val="left" w:pos="779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仿宋"/>
                <w:b/>
                <w:bCs/>
                <w:szCs w:val="32"/>
              </w:rPr>
            </w:pPr>
          </w:p>
        </w:tc>
      </w:tr>
    </w:tbl>
    <w:p>
      <w:pPr>
        <w:sectPr>
          <w:pgSz w:w="16838" w:h="11906" w:orient="landscape"/>
          <w:pgMar w:top="1134" w:right="1134" w:bottom="1134" w:left="1134" w:header="851" w:footer="1701" w:gutter="0"/>
          <w:cols w:space="425" w:num="1"/>
          <w:docGrid w:type="linesAndChars" w:linePitch="312" w:charSpace="0"/>
        </w:sect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60" w:lineRule="exact"/>
        <w:rPr>
          <w:rFonts w:hint="eastAsia" w:ascii="仿宋" w:hAnsi="仿宋" w:eastAsia="仿宋"/>
          <w:szCs w:val="32"/>
        </w:rPr>
      </w:pPr>
    </w:p>
    <w:p>
      <w:pPr>
        <w:spacing w:line="540" w:lineRule="exact"/>
        <w:ind w:firstLine="260" w:firstLineChars="100"/>
        <w:rPr>
          <w:rFonts w:eastAsia="仿宋"/>
        </w:rPr>
      </w:pPr>
      <w:r>
        <w:rPr>
          <w:rFonts w:hint="eastAsia" w:ascii="仿宋" w:hAnsi="仿宋" w:eastAsia="仿宋"/>
          <w:spacing w:val="-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375920</wp:posOffset>
                </wp:positionV>
                <wp:extent cx="5600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9.6pt;height:0pt;width:441pt;z-index:251659264;mso-width-relative:page;mso-height-relative:page;" filled="f" coordsize="21600,21600" o:gfxdata="UEsDBAoAAAAAAIdO4kAAAAAAAAAAAAAAAAAEAAAAZHJzL1BLAwQUAAAACACHTuJAC343wdMAAAAG&#10;AQAADwAAAGRycy9kb3ducmV2LnhtbE2PzU7DMBCE70i8g7VIXCpqNwiUhjg9ALlxoYC4buNtEhGv&#10;09j9gadnEQc4zsxq5ttydfKDOtAU+8AWFnMDirgJrufWwutLfZWDignZ4RCYLHxShFV1flZi4cKR&#10;n+mwTq2SEo4FWuhSGgutY9ORxzgPI7Fk2zB5TCKnVrsJj1LuB50Zc6s99iwLHY5031Hzsd57C7F+&#10;o139NWtm5v26DZTtHp4e0drLi4W5A5XolP6O4Qdf0KESpk3Ys4tqsCCPJAs3ywyUpHmeibH5NXRV&#10;6v/41TdQSwMEFAAAAAgAh07iQHozBBv0AQAA5AMAAA4AAABkcnMvZTJvRG9jLnhtbK1TzY7TMBC+&#10;I/EOlu80aaQuEDXdA2W5IFhp4QGmjpNY8p88btO+BC+AxA1OHLnzNuw+BmOn24Xl0gM5OGPP+Jv5&#10;vhkvL/dGs50MqJxt+HxWciatcK2yfcM/frh69oIzjGBb0M7Khh8k8svV0yfL0deycoPTrQyMQCzW&#10;o2/4EKOviwLFIA3gzHlpydm5YCDSNvRFG2AkdKOLqiwvitGF1gcnJCKdricnPyKGcwBd1ykh105s&#10;jbRxQg1SQyRKOCiPfJWr7Top4vuuQxmZbjgxjXmlJGRv0lqsllD3AfygxLEEOKeER5wMKEtJT1Br&#10;iMC2Qf0DZZQIDl0XZ8KZYiKSFSEW8/KRNjcDeJm5kNToT6Lj/4MV73bXgam24RVnFgw1/Pbzj1+f&#10;vt79/ELr7fdvrEoijR5rir3x1+G4QzIT430XTPoTF7bPwh5Owsp9ZIIOFxdl+bwkzcW9r3i46APG&#10;N9IZloyGa2UTZ6hh9xYjJaPQ+5B0rC0bG/5yUS0IDmgAO2o8mcYTCbR9votOq/ZKaZ1uYOg3r3Rg&#10;O0hDkL9EiXD/CktJ1oDDFJdd03gMEtrXtmXx4EkeS6+CpxKMbDnTkh5RsggQ6ghKnxNJqbWlCpKq&#10;k47J2rj2QM3Y+qD6gZSY5yqTh5qf6z0OapquP/cZ6eFxrn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343wdMAAAAGAQAADwAAAAAAAAABACAAAAAiAAAAZHJzL2Rvd25yZXYueG1sUEsBAhQAFAAA&#10;AAgAh07iQHozBBv0AQAA5AMAAA4AAAAAAAAAAQAgAAAAIgEAAGRycy9lMm9Eb2MueG1sUEsFBgAA&#10;AAAGAAYAWQEAAIg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" w:hAnsi="仿宋" w:eastAsia="仿宋"/>
          <w:spacing w:val="-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600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4pt;height:0pt;width:441pt;z-index:251660288;mso-width-relative:page;mso-height-relative:page;" filled="f" coordsize="21600,21600" o:gfxdata="UEsDBAoAAAAAAIdO4kAAAAAAAAAAAAAAAAAEAAAAZHJzL1BLAwQUAAAACACHTuJABr6BTdEAAAAE&#10;AQAADwAAAGRycy9kb3ducmV2LnhtbE2Py07DMBBF90j9B2uQ2FTUbpBQFOJ0QcmODQXEdhoPSUQ8&#10;TmP3AV/P0E1ZHt3RvWfK1ckP6kBT7ANbWC4MKOImuJ5bC2+v9W0OKiZkh0NgsvBNEVbV7KrEwoUj&#10;v9Bhk1olJRwLtNClNBZax6Yjj3ERRmLJPsPkMQlOrXYTHqXcDzoz5l577FkWOhzpsaPma7P3FmL9&#10;Trv6Z97MzcddGyjbrZ+f0Nqb66V5AJXolC7H8Kcv6lCJ0zbs2UU1WJBHkoVM9CXM80x4e2Zdlfq/&#10;fPULUEsDBBQAAAAIAIdO4kBJjqis8gEAAOQDAAAOAAAAZHJzL2Uyb0RvYy54bWytU0uOEzEQ3SNx&#10;B8t70p1IGaCVziwIwwbBSAMHqNjubkv+yeX8LsEFkNjBiiV7bsPMMSi7MxkYNlnQC3fZVX5V71V5&#10;cbm3hm1VRO1dy6eTmjPlhJfa9S3/+OHq2QvOMIGTYLxTLT8o5JfLp08Wu9ComR+8kSoyAnHY7ELL&#10;h5RCU1UoBmUBJz4oR87ORwuJtrGvZIQdoVtTzer6otr5KEP0QiHS6Wp08iNiPAfQd50WauXFxiqX&#10;RtSoDCSihIMOyJel2q5TIr3vOlSJmZYT01RWSkL2Oq/VcgFNHyEMWhxLgHNKeMTJgnaU9AS1ggRs&#10;E/U/UFaL6NF3aSK8rUYiRRFiMa0faXMzQFCFC0mN4SQ6/j9Y8W57HZmWNAmcObDU8NvPP359+nr3&#10;8wutt9+/sWkWaRewodibcB2POyQzM9530eY/cWH7IuzhJKzaJybocH5R189r0lzc+6qHiyFieqO8&#10;ZdloudEuc4YGtm8xUTIKvQ/Jx8axXctfzmdzggMawI4aT6YNRAJdX+6iN1peaWPyDYz9+pWJbAt5&#10;CMqXKRHuX2E5yQpwGOOKaxyPQYF87SRLh0DyOHoVPJdgleTMKHpE2SJAaBJoc04kpTaOKsiqjjpm&#10;a+3lgZqxCVH3AylRhC8x1PxS73FQ83T9uS9ID49z+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G&#10;voFN0QAAAAQBAAAPAAAAAAAAAAEAIAAAACIAAABkcnMvZG93bnJldi54bWxQSwECFAAUAAAACACH&#10;TuJASY6orPIBAADkAwAADgAAAAAAAAABACAAAAAgAQAAZHJzL2Uyb0RvYy54bWxQSwUGAAAAAAYA&#10;BgBZAQAAhA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" w:hAnsi="仿宋" w:eastAsia="仿宋"/>
          <w:spacing w:val="-10"/>
          <w:sz w:val="28"/>
          <w:szCs w:val="28"/>
        </w:rPr>
        <w:t xml:space="preserve">泉州市人力资源和社会保障局办公室        </w:t>
      </w:r>
      <w:r>
        <w:rPr>
          <w:rFonts w:eastAsia="仿宋"/>
          <w:spacing w:val="-10"/>
          <w:sz w:val="28"/>
          <w:szCs w:val="28"/>
        </w:rPr>
        <w:t xml:space="preserve"> </w:t>
      </w:r>
      <w:r>
        <w:rPr>
          <w:rFonts w:eastAsia="仿宋"/>
          <w:sz w:val="28"/>
          <w:szCs w:val="28"/>
        </w:rPr>
        <w:t xml:space="preserve"> 20</w:t>
      </w:r>
      <w:r>
        <w:rPr>
          <w:rFonts w:hint="eastAsia" w:eastAsia="仿宋"/>
          <w:sz w:val="28"/>
          <w:szCs w:val="28"/>
        </w:rPr>
        <w:t>22</w:t>
      </w:r>
      <w:r>
        <w:rPr>
          <w:rFonts w:hAnsi="仿宋" w:eastAsia="仿宋"/>
          <w:sz w:val="28"/>
          <w:szCs w:val="28"/>
        </w:rPr>
        <w:t>年</w:t>
      </w:r>
      <w:r>
        <w:rPr>
          <w:rFonts w:hint="eastAsia" w:hAnsi="仿宋" w:eastAsia="仿宋"/>
          <w:sz w:val="28"/>
          <w:szCs w:val="28"/>
        </w:rPr>
        <w:t>3</w:t>
      </w:r>
      <w:r>
        <w:rPr>
          <w:rFonts w:hAnsi="仿宋" w:eastAsia="仿宋"/>
          <w:sz w:val="28"/>
          <w:szCs w:val="28"/>
        </w:rPr>
        <w:t>月</w:t>
      </w:r>
      <w:r>
        <w:rPr>
          <w:rFonts w:hint="eastAsia" w:hAnsi="仿宋" w:eastAsia="仿宋"/>
          <w:sz w:val="28"/>
          <w:szCs w:val="28"/>
        </w:rPr>
        <w:t>9</w:t>
      </w:r>
      <w:r>
        <w:rPr>
          <w:rFonts w:hAnsi="仿宋" w:eastAsia="仿宋"/>
          <w:sz w:val="28"/>
          <w:szCs w:val="28"/>
        </w:rPr>
        <w:t>日印发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17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ngLiU_x0004_falt">
    <w:altName w:val="PMingLiU-ExtB"/>
    <w:panose1 w:val="02020509000000000000"/>
    <w:charset w:val="88"/>
    <w:family w:val="auto"/>
    <w:pitch w:val="default"/>
    <w:sig w:usb0="00000000" w:usb1="00000000" w:usb2="00000010" w:usb3="00000000" w:csb0="0010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66010"/>
    <w:rsid w:val="1996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uiPriority w:val="0"/>
    <w:rPr>
      <w:rFonts w:ascii="MingLiU_x0004_falt" w:hAnsi="MingLiU_x0004_falt" w:eastAsia="MingLiU_x0004_falt" w:cs="MingLiU_x0004_falt"/>
      <w:sz w:val="20"/>
      <w:szCs w:val="2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2022-03-10T09:34:00Z</dcterms:created>
  <dc:creator>克劳斯迪亚曼蒂</dc:creator>
  <cp:lastModifiedBy>克劳斯迪亚曼蒂</cp:lastModifiedBy>
  <dcterms:modified xsi:type="dcterms:W3CDTF">2022-03-10T09:34:47Z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6E56C67BAA6E4D14847B9EF14AD21553</vt:lpwstr>
  </property>
</Properties>
</file>